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cs="宋体"/>
          <w:b/>
          <w:bCs/>
          <w:sz w:val="24"/>
        </w:rPr>
      </w:pPr>
      <w:bookmarkStart w:id="0" w:name="_Toc25622"/>
      <w:bookmarkStart w:id="1" w:name="_Toc56178406"/>
      <w:bookmarkStart w:id="2" w:name="_Toc30084"/>
      <w:bookmarkStart w:id="3" w:name="_Toc28337"/>
      <w:r>
        <w:rPr>
          <w:rFonts w:hint="eastAsia" w:ascii="宋体" w:hAnsi="宋体" w:cs="宋体"/>
          <w:b/>
          <w:bCs/>
          <w:sz w:val="24"/>
          <w:lang w:eastAsia="zh-CN"/>
        </w:rPr>
        <w:t>附件四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供应商</w:t>
      </w:r>
      <w:r>
        <w:rPr>
          <w:rFonts w:hint="eastAsia" w:ascii="宋体" w:hAnsi="宋体" w:cs="宋体"/>
          <w:b/>
          <w:bCs/>
          <w:sz w:val="24"/>
        </w:rPr>
        <w:t>基本情况</w:t>
      </w:r>
      <w:bookmarkEnd w:id="0"/>
      <w:bookmarkEnd w:id="1"/>
      <w:bookmarkEnd w:id="2"/>
      <w:bookmarkEnd w:id="3"/>
    </w:p>
    <w:p>
      <w:pPr>
        <w:spacing w:line="360" w:lineRule="auto"/>
        <w:jc w:val="center"/>
        <w:rPr>
          <w:rFonts w:ascii="宋体"/>
          <w:b/>
          <w:bCs/>
          <w:sz w:val="24"/>
        </w:rPr>
      </w:pP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响应方公司简介；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企业人员介绍；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类似项目经验；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项目服务实施方案（质量保证措施、安全措施、服务承诺、应急预案等）；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项目的响应时间承诺情况、保证措施；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所派人员为本企业签署合同员工的承诺；</w:t>
      </w:r>
    </w:p>
    <w:p>
      <w:pPr>
        <w:widowControl/>
        <w:numPr>
          <w:ilvl w:val="0"/>
          <w:numId w:val="1"/>
        </w:numPr>
        <w:snapToGrid w:val="0"/>
        <w:spacing w:line="60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其它优惠和承诺等。</w:t>
      </w: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  <w:bookmarkStart w:id="4" w:name="_GoBack"/>
      <w:bookmarkEnd w:id="4"/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widowControl/>
        <w:snapToGrid w:val="0"/>
        <w:spacing w:line="360" w:lineRule="auto"/>
        <w:ind w:left="284"/>
        <w:rPr>
          <w:rFonts w:hint="eastAsia" w:ascii="宋体"/>
        </w:rPr>
      </w:pPr>
    </w:p>
    <w:p>
      <w:pPr>
        <w:spacing w:after="156" w:afterLines="50" w:line="400" w:lineRule="exact"/>
        <w:ind w:firstLine="741" w:firstLineChars="353"/>
        <w:rPr>
          <w:rFonts w:ascii="宋体"/>
        </w:rPr>
      </w:pPr>
      <w:r>
        <w:rPr>
          <w:rFonts w:ascii="宋体" w:hAnsi="宋体" w:cs="宋体"/>
        </w:rPr>
        <w:t xml:space="preserve">                                      </w:t>
      </w:r>
      <w:r>
        <w:rPr>
          <w:rFonts w:hint="eastAsia" w:ascii="宋体" w:hAnsi="宋体" w:cs="宋体"/>
          <w:lang w:eastAsia="zh-CN"/>
        </w:rPr>
        <w:t>供应商</w:t>
      </w:r>
      <w:r>
        <w:rPr>
          <w:rFonts w:hint="eastAsia" w:ascii="宋体" w:hAnsi="宋体" w:cs="宋体"/>
        </w:rPr>
        <w:t>全称（盖章）：</w:t>
      </w:r>
    </w:p>
    <w:p>
      <w:pPr>
        <w:spacing w:after="156" w:afterLines="50" w:line="400" w:lineRule="exact"/>
        <w:ind w:firstLine="3889" w:firstLineChars="1852"/>
        <w:rPr>
          <w:rFonts w:ascii="宋体"/>
        </w:rPr>
      </w:pPr>
      <w:r>
        <w:rPr>
          <w:rFonts w:ascii="宋体" w:hAnsi="宋体" w:cs="宋体"/>
        </w:rPr>
        <w:t xml:space="preserve">        </w:t>
      </w:r>
      <w:r>
        <w:rPr>
          <w:rFonts w:hint="eastAsia" w:ascii="宋体" w:hAnsi="宋体" w:cs="宋体"/>
        </w:rPr>
        <w:t>法定代表人（签字或盖章）：</w:t>
      </w:r>
    </w:p>
    <w:p>
      <w:pPr>
        <w:spacing w:line="360" w:lineRule="auto"/>
        <w:jc w:val="center"/>
        <w:rPr>
          <w:rFonts w:ascii="宋体"/>
        </w:rPr>
      </w:pPr>
      <w:r>
        <w:rPr>
          <w:rFonts w:ascii="宋体" w:hAnsi="宋体" w:cs="宋体"/>
        </w:rPr>
        <w:t xml:space="preserve">               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87E"/>
    <w:multiLevelType w:val="multilevel"/>
    <w:tmpl w:val="3C35787E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661F9"/>
    <w:rsid w:val="4D58729E"/>
    <w:rsid w:val="719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pc56</dc:creator>
  <cp:lastModifiedBy>园园</cp:lastModifiedBy>
  <dcterms:modified xsi:type="dcterms:W3CDTF">2021-06-30T02:40:05Z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5DC274E781974FE4B08A0F1DB51C6CD1</vt:lpwstr>
  </property>
</Properties>
</file>