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编制说明</w:t>
      </w:r>
    </w:p>
    <w:p/>
    <w:p>
      <w:pPr>
        <w:autoSpaceDE w:val="0"/>
        <w:autoSpaceDN w:val="0"/>
        <w:adjustRightInd w:val="0"/>
        <w:spacing w:line="440" w:lineRule="exact"/>
        <w:ind w:left="820" w:hanging="420"/>
        <w:rPr>
          <w:rFonts w:ascii="宋体" w:eastAsia="宋体" w:cs="宋体"/>
          <w:sz w:val="24"/>
          <w:szCs w:val="24"/>
          <w:lang w:val="zh-CN"/>
        </w:rPr>
      </w:pPr>
      <w:r>
        <w:rPr>
          <w:rFonts w:hint="eastAsia" w:ascii="宋体" w:eastAsia="宋体" w:cs="宋体"/>
          <w:sz w:val="24"/>
          <w:szCs w:val="24"/>
          <w:lang w:val="zh-CN"/>
        </w:rPr>
        <w:t>一、工程名称：瑞安市湖岭镇贾岙村蔡岙埠人行桥及柏油路改建工程。</w:t>
      </w:r>
    </w:p>
    <w:p>
      <w:pPr>
        <w:autoSpaceDE w:val="0"/>
        <w:autoSpaceDN w:val="0"/>
        <w:adjustRightInd w:val="0"/>
        <w:spacing w:line="440" w:lineRule="exact"/>
        <w:ind w:left="820" w:hanging="420"/>
        <w:rPr>
          <w:rFonts w:ascii="宋体" w:eastAsia="宋体" w:cs="宋体"/>
          <w:sz w:val="24"/>
          <w:szCs w:val="24"/>
        </w:rPr>
      </w:pPr>
    </w:p>
    <w:p>
      <w:pPr>
        <w:autoSpaceDE w:val="0"/>
        <w:autoSpaceDN w:val="0"/>
        <w:adjustRightInd w:val="0"/>
        <w:spacing w:line="440" w:lineRule="exact"/>
        <w:ind w:left="820" w:hanging="420"/>
        <w:rPr>
          <w:rFonts w:ascii="宋体" w:eastAsia="宋体" w:cs="宋体"/>
          <w:sz w:val="24"/>
          <w:szCs w:val="24"/>
          <w:lang w:val="zh-CN"/>
        </w:rPr>
      </w:pPr>
      <w:r>
        <w:rPr>
          <w:rFonts w:hint="eastAsia" w:ascii="宋体" w:eastAsia="宋体" w:cs="宋体"/>
          <w:sz w:val="24"/>
          <w:szCs w:val="24"/>
          <w:lang w:val="zh-CN"/>
        </w:rPr>
        <w:t>二、工程地点：瑞安市湖岭镇贾岙村。</w:t>
      </w:r>
    </w:p>
    <w:p>
      <w:pPr>
        <w:autoSpaceDE w:val="0"/>
        <w:autoSpaceDN w:val="0"/>
        <w:adjustRightInd w:val="0"/>
        <w:spacing w:line="440" w:lineRule="exact"/>
        <w:ind w:left="820" w:hanging="420"/>
        <w:rPr>
          <w:rFonts w:ascii="宋体" w:eastAsia="宋体" w:cs="宋体"/>
          <w:sz w:val="24"/>
          <w:szCs w:val="24"/>
          <w:lang w:val="zh-CN"/>
        </w:rPr>
      </w:pPr>
    </w:p>
    <w:p>
      <w:pPr>
        <w:autoSpaceDE w:val="0"/>
        <w:autoSpaceDN w:val="0"/>
        <w:adjustRightInd w:val="0"/>
        <w:spacing w:line="440" w:lineRule="exact"/>
        <w:ind w:left="820" w:hanging="420"/>
        <w:jc w:val="left"/>
        <w:rPr>
          <w:rFonts w:ascii="宋体" w:eastAsia="宋体" w:cs="宋体"/>
          <w:sz w:val="24"/>
          <w:szCs w:val="24"/>
          <w:lang w:val="zh-CN"/>
        </w:rPr>
      </w:pPr>
      <w:r>
        <w:rPr>
          <w:rFonts w:hint="eastAsia" w:ascii="宋体" w:eastAsia="宋体" w:cs="宋体"/>
          <w:sz w:val="24"/>
          <w:szCs w:val="24"/>
          <w:lang w:val="zh-CN"/>
        </w:rPr>
        <w:t>三、招标范围：本次工程主要内容为人行桥一座（长62m×宽2.5m），沥青路面修复1</w:t>
      </w:r>
      <w:r>
        <w:rPr>
          <w:rFonts w:ascii="宋体" w:eastAsia="宋体" w:cs="宋体"/>
          <w:sz w:val="24"/>
          <w:szCs w:val="24"/>
          <w:lang w:val="zh-CN"/>
        </w:rPr>
        <w:t>620</w:t>
      </w:r>
      <w:r>
        <w:rPr>
          <w:rFonts w:hint="eastAsia" w:ascii="宋体" w:eastAsia="宋体" w:cs="宋体"/>
          <w:sz w:val="24"/>
          <w:szCs w:val="24"/>
          <w:lang w:val="zh-CN"/>
        </w:rPr>
        <w:t>m</w:t>
      </w:r>
      <w:r>
        <w:rPr>
          <w:rFonts w:ascii="宋体" w:eastAsia="宋体" w:cs="宋体"/>
          <w:sz w:val="24"/>
          <w:szCs w:val="24"/>
          <w:lang w:val="zh-CN"/>
        </w:rPr>
        <w:t>2</w:t>
      </w:r>
      <w:r>
        <w:rPr>
          <w:rFonts w:hint="eastAsia" w:ascii="宋体" w:eastAsia="宋体" w:cs="宋体"/>
          <w:sz w:val="24"/>
          <w:szCs w:val="24"/>
          <w:lang w:val="zh-CN"/>
        </w:rPr>
        <w:t>，老桥栏杆翻新1</w:t>
      </w:r>
      <w:r>
        <w:rPr>
          <w:rFonts w:ascii="宋体" w:eastAsia="宋体" w:cs="宋体"/>
          <w:sz w:val="24"/>
          <w:szCs w:val="24"/>
          <w:lang w:val="zh-CN"/>
        </w:rPr>
        <w:t>30</w:t>
      </w:r>
      <w:r>
        <w:rPr>
          <w:rFonts w:hint="eastAsia" w:ascii="宋体" w:eastAsia="宋体" w:cs="宋体"/>
          <w:sz w:val="24"/>
          <w:szCs w:val="24"/>
          <w:lang w:val="zh-CN"/>
        </w:rPr>
        <w:t>m，</w:t>
      </w:r>
      <w:r>
        <w:rPr>
          <w:rFonts w:hint="eastAsia" w:ascii="宋体" w:eastAsia="宋体" w:cs="宋体"/>
          <w:color w:val="0000FF"/>
          <w:sz w:val="24"/>
          <w:szCs w:val="24"/>
          <w:lang w:val="zh-CN"/>
        </w:rPr>
        <w:t>路灯工程</w:t>
      </w:r>
      <w:r>
        <w:rPr>
          <w:rFonts w:hint="eastAsia" w:ascii="宋体" w:eastAsia="宋体" w:cs="宋体"/>
          <w:sz w:val="24"/>
          <w:szCs w:val="24"/>
          <w:lang w:val="zh-CN"/>
        </w:rPr>
        <w:t>，具体以业主提供的图纸及设计有关说明为准。</w:t>
      </w:r>
    </w:p>
    <w:p>
      <w:pPr>
        <w:autoSpaceDE w:val="0"/>
        <w:autoSpaceDN w:val="0"/>
        <w:adjustRightInd w:val="0"/>
        <w:spacing w:line="440" w:lineRule="exact"/>
        <w:ind w:left="820" w:hanging="420"/>
        <w:rPr>
          <w:rFonts w:ascii="宋体" w:eastAsia="宋体" w:cs="宋体"/>
          <w:sz w:val="24"/>
          <w:szCs w:val="24"/>
          <w:lang w:val="zh-CN"/>
        </w:rPr>
      </w:pPr>
    </w:p>
    <w:p>
      <w:pPr>
        <w:autoSpaceDE w:val="0"/>
        <w:autoSpaceDN w:val="0"/>
        <w:adjustRightInd w:val="0"/>
        <w:spacing w:line="440" w:lineRule="exact"/>
        <w:ind w:left="820" w:hanging="420"/>
        <w:rPr>
          <w:rFonts w:ascii="宋体" w:eastAsia="宋体" w:cs="宋体"/>
          <w:sz w:val="24"/>
          <w:szCs w:val="24"/>
          <w:lang w:val="zh-CN"/>
        </w:rPr>
      </w:pPr>
      <w:r>
        <w:rPr>
          <w:rFonts w:hint="eastAsia" w:ascii="宋体" w:eastAsia="宋体" w:cs="宋体"/>
          <w:sz w:val="24"/>
          <w:szCs w:val="24"/>
          <w:lang w:val="zh-CN"/>
        </w:rPr>
        <w:t>四、编制依据：</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lang w:val="zh-CN"/>
        </w:rPr>
        <w:t>1</w:t>
      </w:r>
      <w:r>
        <w:rPr>
          <w:rFonts w:hint="eastAsia" w:ascii="宋体" w:eastAsia="宋体" w:cs="宋体"/>
          <w:kern w:val="0"/>
          <w:sz w:val="24"/>
          <w:szCs w:val="24"/>
          <w:lang w:val="zh-CN"/>
        </w:rPr>
        <w:t>、《建设工程工程量清单计价规范》（</w:t>
      </w:r>
      <w:r>
        <w:rPr>
          <w:rFonts w:ascii="宋体" w:eastAsia="宋体" w:cs="宋体"/>
          <w:kern w:val="0"/>
          <w:sz w:val="24"/>
          <w:szCs w:val="24"/>
          <w:lang w:val="zh-CN"/>
        </w:rPr>
        <w:t>GB50500-2013</w:t>
      </w:r>
      <w:r>
        <w:rPr>
          <w:rFonts w:hint="eastAsia" w:ascii="宋体" w:eastAsia="宋体" w:cs="宋体"/>
          <w:kern w:val="0"/>
          <w:sz w:val="24"/>
          <w:szCs w:val="24"/>
          <w:lang w:val="zh-CN"/>
        </w:rPr>
        <w:t>）及相关专业工程国家计量规范；</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lang w:val="zh-CN"/>
        </w:rPr>
        <w:t>2</w:t>
      </w:r>
      <w:r>
        <w:rPr>
          <w:rFonts w:hint="eastAsia" w:ascii="宋体" w:eastAsia="宋体" w:cs="宋体"/>
          <w:kern w:val="0"/>
          <w:sz w:val="24"/>
          <w:szCs w:val="24"/>
          <w:lang w:val="zh-CN"/>
        </w:rPr>
        <w:t>、《浙江省建设工程计价规则》（</w:t>
      </w:r>
      <w:r>
        <w:rPr>
          <w:rFonts w:ascii="宋体" w:eastAsia="宋体" w:cs="宋体"/>
          <w:kern w:val="0"/>
          <w:sz w:val="24"/>
          <w:szCs w:val="24"/>
          <w:lang w:val="zh-CN"/>
        </w:rPr>
        <w:t>2018</w:t>
      </w:r>
      <w:r>
        <w:rPr>
          <w:rFonts w:hint="eastAsia" w:ascii="宋体" w:eastAsia="宋体" w:cs="宋体"/>
          <w:kern w:val="0"/>
          <w:sz w:val="24"/>
          <w:szCs w:val="24"/>
          <w:lang w:val="zh-CN"/>
        </w:rPr>
        <w:t>版）；</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lang w:val="zh-CN"/>
        </w:rPr>
        <w:t>3</w:t>
      </w:r>
      <w:r>
        <w:rPr>
          <w:rFonts w:hint="eastAsia" w:ascii="宋体" w:eastAsia="宋体" w:cs="宋体"/>
          <w:kern w:val="0"/>
          <w:sz w:val="24"/>
          <w:szCs w:val="24"/>
          <w:lang w:val="zh-CN"/>
        </w:rPr>
        <w:t>、《浙江省房屋建筑与装饰工程预算定额》</w:t>
      </w:r>
      <w:r>
        <w:rPr>
          <w:rFonts w:ascii="宋体" w:eastAsia="宋体" w:cs="宋体"/>
          <w:kern w:val="0"/>
          <w:sz w:val="24"/>
          <w:szCs w:val="24"/>
          <w:lang w:val="zh-CN"/>
        </w:rPr>
        <w:t>(2018</w:t>
      </w:r>
      <w:r>
        <w:rPr>
          <w:rFonts w:hint="eastAsia" w:ascii="宋体" w:eastAsia="宋体" w:cs="宋体"/>
          <w:kern w:val="0"/>
          <w:sz w:val="24"/>
          <w:szCs w:val="24"/>
          <w:lang w:val="zh-CN"/>
        </w:rPr>
        <w:t>版</w:t>
      </w:r>
      <w:r>
        <w:rPr>
          <w:rFonts w:ascii="宋体" w:eastAsia="宋体" w:cs="宋体"/>
          <w:kern w:val="0"/>
          <w:sz w:val="24"/>
          <w:szCs w:val="24"/>
          <w:lang w:val="zh-CN"/>
        </w:rPr>
        <w:t>)</w:t>
      </w:r>
      <w:r>
        <w:rPr>
          <w:rFonts w:hint="eastAsia" w:ascii="宋体" w:eastAsia="宋体" w:cs="宋体"/>
          <w:kern w:val="0"/>
          <w:sz w:val="24"/>
          <w:szCs w:val="24"/>
          <w:lang w:val="zh-CN"/>
        </w:rPr>
        <w:t>；</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lang w:val="zh-CN"/>
        </w:rPr>
        <w:t>4</w:t>
      </w:r>
      <w:r>
        <w:rPr>
          <w:rFonts w:hint="eastAsia" w:ascii="宋体" w:eastAsia="宋体" w:cs="宋体"/>
          <w:kern w:val="0"/>
          <w:sz w:val="24"/>
          <w:szCs w:val="24"/>
          <w:lang w:val="zh-CN"/>
        </w:rPr>
        <w:t>、《浙江省通用安装工程预算定额》</w:t>
      </w:r>
      <w:r>
        <w:rPr>
          <w:rFonts w:ascii="宋体" w:eastAsia="宋体" w:cs="宋体"/>
          <w:kern w:val="0"/>
          <w:sz w:val="24"/>
          <w:szCs w:val="24"/>
          <w:lang w:val="zh-CN"/>
        </w:rPr>
        <w:t>(2018</w:t>
      </w:r>
      <w:r>
        <w:rPr>
          <w:rFonts w:hint="eastAsia" w:ascii="宋体" w:eastAsia="宋体" w:cs="宋体"/>
          <w:kern w:val="0"/>
          <w:sz w:val="24"/>
          <w:szCs w:val="24"/>
          <w:lang w:val="zh-CN"/>
        </w:rPr>
        <w:t>版</w:t>
      </w:r>
      <w:r>
        <w:rPr>
          <w:rFonts w:ascii="宋体" w:eastAsia="宋体" w:cs="宋体"/>
          <w:kern w:val="0"/>
          <w:sz w:val="24"/>
          <w:szCs w:val="24"/>
          <w:lang w:val="zh-CN"/>
        </w:rPr>
        <w:t>)</w:t>
      </w:r>
      <w:r>
        <w:rPr>
          <w:rFonts w:hint="eastAsia" w:ascii="宋体" w:eastAsia="宋体" w:cs="宋体"/>
          <w:kern w:val="0"/>
          <w:sz w:val="24"/>
          <w:szCs w:val="24"/>
          <w:lang w:val="zh-CN"/>
        </w:rPr>
        <w:t>；</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rPr>
        <w:t>5</w:t>
      </w:r>
      <w:r>
        <w:rPr>
          <w:rFonts w:hint="eastAsia" w:ascii="宋体" w:eastAsia="宋体" w:cs="宋体"/>
          <w:kern w:val="0"/>
          <w:sz w:val="24"/>
          <w:szCs w:val="24"/>
          <w:lang w:val="zh-CN"/>
        </w:rPr>
        <w:t>、《浙江省市政工程预算定额》（</w:t>
      </w:r>
      <w:r>
        <w:rPr>
          <w:rFonts w:ascii="宋体" w:eastAsia="宋体" w:cs="宋体"/>
          <w:kern w:val="0"/>
          <w:sz w:val="24"/>
          <w:szCs w:val="24"/>
          <w:lang w:val="zh-CN"/>
        </w:rPr>
        <w:t>2018</w:t>
      </w:r>
      <w:r>
        <w:rPr>
          <w:rFonts w:hint="eastAsia" w:ascii="宋体" w:eastAsia="宋体" w:cs="宋体"/>
          <w:kern w:val="0"/>
          <w:sz w:val="24"/>
          <w:szCs w:val="24"/>
          <w:lang w:val="zh-CN"/>
        </w:rPr>
        <w:t>版）；</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sz w:val="24"/>
          <w:szCs w:val="24"/>
        </w:rPr>
        <w:t>6</w:t>
      </w:r>
      <w:r>
        <w:rPr>
          <w:rFonts w:hint="eastAsia" w:ascii="宋体" w:eastAsia="宋体" w:cs="宋体"/>
          <w:sz w:val="24"/>
          <w:szCs w:val="24"/>
          <w:lang w:val="zh-CN"/>
        </w:rPr>
        <w:t>、《浙江省建设工程施工机械台班费用定额》（</w:t>
      </w:r>
      <w:r>
        <w:rPr>
          <w:rFonts w:ascii="宋体" w:eastAsia="宋体" w:cs="宋体"/>
          <w:sz w:val="24"/>
          <w:szCs w:val="24"/>
          <w:lang w:val="zh-CN"/>
        </w:rPr>
        <w:t>2018</w:t>
      </w:r>
      <w:r>
        <w:rPr>
          <w:rFonts w:hint="eastAsia" w:ascii="宋体" w:eastAsia="宋体" w:cs="宋体"/>
          <w:sz w:val="24"/>
          <w:szCs w:val="24"/>
          <w:lang w:val="zh-CN"/>
        </w:rPr>
        <w:t>）；</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rPr>
        <w:t>7</w:t>
      </w:r>
      <w:r>
        <w:rPr>
          <w:rFonts w:hint="eastAsia" w:ascii="宋体" w:eastAsia="宋体" w:cs="宋体"/>
          <w:kern w:val="0"/>
          <w:sz w:val="24"/>
          <w:szCs w:val="24"/>
          <w:lang w:val="zh-CN"/>
        </w:rPr>
        <w:t>、浙建建发【</w:t>
      </w:r>
      <w:r>
        <w:rPr>
          <w:rFonts w:ascii="宋体" w:eastAsia="宋体" w:cs="宋体"/>
          <w:kern w:val="0"/>
          <w:sz w:val="24"/>
          <w:szCs w:val="24"/>
          <w:lang w:val="zh-CN"/>
        </w:rPr>
        <w:t>2019</w:t>
      </w:r>
      <w:r>
        <w:rPr>
          <w:rFonts w:hint="eastAsia" w:ascii="宋体" w:eastAsia="宋体" w:cs="宋体"/>
          <w:kern w:val="0"/>
          <w:sz w:val="24"/>
          <w:szCs w:val="24"/>
          <w:lang w:val="zh-CN"/>
        </w:rPr>
        <w:t>】</w:t>
      </w:r>
      <w:r>
        <w:rPr>
          <w:rFonts w:ascii="宋体" w:eastAsia="宋体" w:cs="宋体"/>
          <w:kern w:val="0"/>
          <w:sz w:val="24"/>
          <w:szCs w:val="24"/>
          <w:lang w:val="zh-CN"/>
        </w:rPr>
        <w:t>92</w:t>
      </w:r>
      <w:r>
        <w:rPr>
          <w:rFonts w:hint="eastAsia" w:ascii="宋体" w:eastAsia="宋体" w:cs="宋体"/>
          <w:kern w:val="0"/>
          <w:sz w:val="24"/>
          <w:szCs w:val="24"/>
          <w:lang w:val="zh-CN"/>
        </w:rPr>
        <w:t>号《关于增值税调整后我省建设工程计价依据增值税税率及有关计价调整的通知》；</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rPr>
        <w:t>8</w:t>
      </w:r>
      <w:r>
        <w:rPr>
          <w:rFonts w:hint="eastAsia" w:ascii="宋体" w:eastAsia="宋体" w:cs="宋体"/>
          <w:kern w:val="0"/>
          <w:sz w:val="24"/>
          <w:szCs w:val="24"/>
          <w:lang w:val="zh-CN"/>
        </w:rPr>
        <w:t>、浙建建发【</w:t>
      </w:r>
      <w:r>
        <w:rPr>
          <w:rFonts w:ascii="宋体" w:eastAsia="宋体" w:cs="宋体"/>
          <w:kern w:val="0"/>
          <w:sz w:val="24"/>
          <w:szCs w:val="24"/>
          <w:lang w:val="zh-CN"/>
        </w:rPr>
        <w:t>20</w:t>
      </w:r>
      <w:r>
        <w:rPr>
          <w:rFonts w:ascii="宋体" w:eastAsia="宋体" w:cs="宋体"/>
          <w:kern w:val="0"/>
          <w:sz w:val="24"/>
          <w:szCs w:val="24"/>
        </w:rPr>
        <w:t>22</w:t>
      </w:r>
      <w:r>
        <w:rPr>
          <w:rFonts w:hint="eastAsia" w:ascii="宋体" w:eastAsia="宋体" w:cs="宋体"/>
          <w:kern w:val="0"/>
          <w:sz w:val="24"/>
          <w:szCs w:val="24"/>
          <w:lang w:val="zh-CN"/>
        </w:rPr>
        <w:t>】</w:t>
      </w:r>
      <w:r>
        <w:rPr>
          <w:rFonts w:ascii="宋体" w:eastAsia="宋体" w:cs="宋体"/>
          <w:kern w:val="0"/>
          <w:sz w:val="24"/>
          <w:szCs w:val="24"/>
        </w:rPr>
        <w:t>37</w:t>
      </w:r>
      <w:r>
        <w:rPr>
          <w:rFonts w:hint="eastAsia" w:ascii="宋体" w:eastAsia="宋体" w:cs="宋体"/>
          <w:kern w:val="0"/>
          <w:sz w:val="24"/>
          <w:szCs w:val="24"/>
          <w:lang w:val="zh-CN"/>
        </w:rPr>
        <w:t>号《省建设厅关于调整建筑工程安全文明施工费的通知》；</w:t>
      </w:r>
    </w:p>
    <w:p>
      <w:pPr>
        <w:autoSpaceDE w:val="0"/>
        <w:autoSpaceDN w:val="0"/>
        <w:adjustRightInd w:val="0"/>
        <w:spacing w:line="440" w:lineRule="exact"/>
        <w:ind w:left="820" w:hanging="420"/>
        <w:rPr>
          <w:rFonts w:ascii="宋体" w:eastAsia="宋体" w:cs="宋体"/>
          <w:kern w:val="0"/>
          <w:sz w:val="24"/>
          <w:szCs w:val="24"/>
          <w:lang w:val="zh-CN"/>
        </w:rPr>
      </w:pPr>
      <w:r>
        <w:rPr>
          <w:rFonts w:ascii="宋体" w:eastAsia="宋体" w:cs="宋体"/>
          <w:kern w:val="0"/>
          <w:sz w:val="24"/>
          <w:szCs w:val="24"/>
        </w:rPr>
        <w:t>9</w:t>
      </w:r>
      <w:r>
        <w:rPr>
          <w:rFonts w:hint="eastAsia" w:ascii="宋体" w:eastAsia="宋体" w:cs="宋体"/>
          <w:kern w:val="0"/>
          <w:sz w:val="24"/>
          <w:szCs w:val="24"/>
          <w:lang w:val="zh-CN"/>
        </w:rPr>
        <w:t>、由浙江新奕设计产业发展有限公司提供的施工图。</w:t>
      </w:r>
    </w:p>
    <w:p>
      <w:pPr>
        <w:autoSpaceDE w:val="0"/>
        <w:autoSpaceDN w:val="0"/>
        <w:adjustRightInd w:val="0"/>
        <w:spacing w:line="440" w:lineRule="exact"/>
        <w:ind w:left="820" w:hanging="420"/>
        <w:rPr>
          <w:rFonts w:ascii="宋体" w:eastAsia="宋体" w:cs="宋体"/>
          <w:kern w:val="0"/>
          <w:sz w:val="24"/>
          <w:szCs w:val="24"/>
          <w:lang w:val="zh-CN"/>
        </w:rPr>
      </w:pPr>
    </w:p>
    <w:p>
      <w:pPr>
        <w:autoSpaceDE w:val="0"/>
        <w:autoSpaceDN w:val="0"/>
        <w:adjustRightInd w:val="0"/>
        <w:spacing w:line="440" w:lineRule="exact"/>
        <w:ind w:left="820" w:hanging="420"/>
        <w:rPr>
          <w:rFonts w:ascii="宋体" w:eastAsia="宋体" w:cs="宋体"/>
          <w:sz w:val="24"/>
          <w:szCs w:val="24"/>
          <w:lang w:val="zh-CN"/>
        </w:rPr>
      </w:pPr>
      <w:r>
        <w:rPr>
          <w:rFonts w:hint="eastAsia" w:ascii="宋体" w:eastAsia="宋体" w:cs="宋体"/>
          <w:sz w:val="24"/>
          <w:szCs w:val="24"/>
          <w:lang w:val="zh-CN"/>
        </w:rPr>
        <w:t>四、编制说明：</w:t>
      </w:r>
    </w:p>
    <w:p>
      <w:pPr>
        <w:autoSpaceDE w:val="0"/>
        <w:autoSpaceDN w:val="0"/>
        <w:adjustRightInd w:val="0"/>
        <w:spacing w:line="440" w:lineRule="exact"/>
        <w:ind w:left="820" w:hanging="420"/>
        <w:rPr>
          <w:rFonts w:ascii="宋体" w:eastAsia="宋体" w:cs="宋体"/>
          <w:sz w:val="24"/>
          <w:szCs w:val="24"/>
          <w:lang w:val="zh-CN"/>
        </w:rPr>
      </w:pPr>
      <w:r>
        <w:rPr>
          <w:rFonts w:hint="eastAsia" w:ascii="宋体" w:eastAsia="宋体" w:cs="宋体"/>
          <w:sz w:val="24"/>
          <w:szCs w:val="24"/>
          <w:lang w:val="zh-CN"/>
        </w:rPr>
        <w:t>统一部分：</w:t>
      </w:r>
    </w:p>
    <w:p>
      <w:pPr>
        <w:pStyle w:val="6"/>
        <w:numPr>
          <w:ilvl w:val="0"/>
          <w:numId w:val="1"/>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本工程量清单子目报价要求各投标人根据施工图纸、项目特征内容综合报价，对于没有在清单中列出的工作内容，要求各投标单位根据设计以及施工规范要求在相应子目中综合考虑，不作调整；</w:t>
      </w:r>
    </w:p>
    <w:p>
      <w:pPr>
        <w:pStyle w:val="6"/>
        <w:numPr>
          <w:ilvl w:val="0"/>
          <w:numId w:val="1"/>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本工程量清单和现场状况中涉及颜色的项目或材料，其最终采用何种颜色由建设单位确定，由此增</w:t>
      </w:r>
      <w:bookmarkStart w:id="0" w:name="_GoBack"/>
      <w:bookmarkEnd w:id="0"/>
      <w:r>
        <w:rPr>
          <w:rFonts w:hint="eastAsia" w:ascii="宋体" w:eastAsia="宋体" w:cs="宋体"/>
          <w:sz w:val="24"/>
          <w:szCs w:val="24"/>
          <w:lang w:val="zh-CN"/>
        </w:rPr>
        <w:t>加的费用要求各投标单位在各工程量清单项目的综合报价中考虑，不作调整；</w:t>
      </w:r>
    </w:p>
    <w:p>
      <w:pPr>
        <w:pStyle w:val="6"/>
        <w:numPr>
          <w:ilvl w:val="0"/>
          <w:numId w:val="1"/>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本工程采用一般计税法；</w:t>
      </w:r>
    </w:p>
    <w:p>
      <w:pPr>
        <w:pStyle w:val="6"/>
        <w:numPr>
          <w:ilvl w:val="0"/>
          <w:numId w:val="1"/>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本工程砂浆采用预拌水泥砂浆；</w:t>
      </w:r>
    </w:p>
    <w:p>
      <w:pPr>
        <w:pStyle w:val="6"/>
        <w:numPr>
          <w:ilvl w:val="0"/>
          <w:numId w:val="1"/>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本工程混凝土采用商品混凝土。</w:t>
      </w:r>
    </w:p>
    <w:p>
      <w:pPr>
        <w:pStyle w:val="6"/>
        <w:autoSpaceDE w:val="0"/>
        <w:autoSpaceDN w:val="0"/>
        <w:adjustRightInd w:val="0"/>
        <w:spacing w:line="440" w:lineRule="exact"/>
        <w:ind w:left="400" w:firstLine="0" w:firstLineChars="0"/>
        <w:rPr>
          <w:rFonts w:ascii="宋体" w:eastAsia="宋体" w:cs="宋体"/>
          <w:sz w:val="24"/>
          <w:szCs w:val="24"/>
          <w:lang w:val="zh-CN"/>
        </w:rPr>
      </w:pPr>
    </w:p>
    <w:p>
      <w:pPr>
        <w:autoSpaceDE w:val="0"/>
        <w:autoSpaceDN w:val="0"/>
        <w:adjustRightInd w:val="0"/>
        <w:spacing w:line="440" w:lineRule="exact"/>
        <w:ind w:left="820" w:hanging="420"/>
        <w:rPr>
          <w:rFonts w:ascii="宋体" w:eastAsia="宋体" w:cs="宋体"/>
          <w:sz w:val="24"/>
          <w:szCs w:val="24"/>
          <w:lang w:val="zh-CN"/>
        </w:rPr>
      </w:pPr>
      <w:r>
        <w:rPr>
          <w:rFonts w:ascii="宋体" w:eastAsia="宋体" w:cs="宋体"/>
          <w:sz w:val="24"/>
          <w:szCs w:val="24"/>
          <w:lang w:val="zh-CN"/>
        </w:rPr>
        <w:t>市政部分：</w:t>
      </w:r>
    </w:p>
    <w:p>
      <w:pPr>
        <w:pStyle w:val="6"/>
        <w:numPr>
          <w:ilvl w:val="0"/>
          <w:numId w:val="2"/>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余方弃置运距按15km考虑；</w:t>
      </w:r>
    </w:p>
    <w:p>
      <w:pPr>
        <w:pStyle w:val="6"/>
        <w:numPr>
          <w:ilvl w:val="0"/>
          <w:numId w:val="2"/>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现状破损路面拆除及修复工程量暂定，结算按实调整</w:t>
      </w:r>
      <w:r>
        <w:rPr>
          <w:rFonts w:hint="eastAsia" w:ascii="宋体" w:eastAsia="宋体" w:cs="宋体"/>
          <w:sz w:val="24"/>
          <w:szCs w:val="24"/>
        </w:rPr>
        <w:t>；</w:t>
      </w:r>
    </w:p>
    <w:p>
      <w:pPr>
        <w:pStyle w:val="6"/>
        <w:numPr>
          <w:ilvl w:val="0"/>
          <w:numId w:val="2"/>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路灯工程配电箱按原有考虑；</w:t>
      </w:r>
    </w:p>
    <w:p>
      <w:pPr>
        <w:pStyle w:val="6"/>
        <w:numPr>
          <w:ilvl w:val="0"/>
          <w:numId w:val="2"/>
        </w:numPr>
        <w:autoSpaceDE w:val="0"/>
        <w:autoSpaceDN w:val="0"/>
        <w:adjustRightInd w:val="0"/>
        <w:spacing w:line="440" w:lineRule="exact"/>
        <w:ind w:firstLineChars="0"/>
        <w:rPr>
          <w:rFonts w:ascii="宋体" w:eastAsia="宋体" w:cs="宋体"/>
          <w:sz w:val="24"/>
          <w:szCs w:val="24"/>
          <w:lang w:val="zh-CN"/>
        </w:rPr>
      </w:pPr>
      <w:r>
        <w:rPr>
          <w:rFonts w:hint="eastAsia" w:ascii="宋体" w:eastAsia="宋体" w:cs="宋体"/>
          <w:sz w:val="24"/>
          <w:szCs w:val="24"/>
          <w:lang w:val="zh-CN"/>
        </w:rPr>
        <w:t>路灯配电箱至路灯电缆管线按铜芯电力电缆敷设 YJV-3*4</w:t>
      </w:r>
      <w:r>
        <w:rPr>
          <w:rFonts w:hint="eastAsia" w:ascii="宋体" w:eastAsia="宋体" w:cs="宋体"/>
          <w:sz w:val="24"/>
          <w:szCs w:val="24"/>
        </w:rPr>
        <w:t>/PE32*3.0</w:t>
      </w:r>
      <w:r>
        <w:rPr>
          <w:rFonts w:hint="eastAsia" w:ascii="宋体" w:eastAsia="宋体" w:cs="宋体"/>
          <w:sz w:val="24"/>
          <w:szCs w:val="24"/>
          <w:lang w:val="zh-CN"/>
        </w:rPr>
        <w:t>，暂按200m计入。</w:t>
      </w:r>
    </w:p>
    <w:p>
      <w:pPr>
        <w:pStyle w:val="6"/>
        <w:autoSpaceDE w:val="0"/>
        <w:autoSpaceDN w:val="0"/>
        <w:adjustRightInd w:val="0"/>
        <w:spacing w:line="440" w:lineRule="exact"/>
        <w:ind w:left="400" w:firstLine="0" w:firstLineChars="0"/>
        <w:rPr>
          <w:rFonts w:ascii="宋体" w:eastAsia="宋体" w:cs="宋体"/>
          <w:sz w:val="24"/>
          <w:szCs w:val="24"/>
          <w:lang w:val="zh-CN"/>
        </w:rPr>
      </w:pPr>
      <w:r>
        <w:rPr>
          <w:rFonts w:hint="eastAsia" w:ascii="宋体" w:eastAsia="宋体" w:cs="宋体"/>
          <w:sz w:val="24"/>
          <w:szCs w:val="24"/>
        </w:rPr>
        <w:t>以下空白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E1B2C"/>
    <w:multiLevelType w:val="multilevel"/>
    <w:tmpl w:val="1BAE1B2C"/>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
    <w:nsid w:val="23070516"/>
    <w:multiLevelType w:val="multilevel"/>
    <w:tmpl w:val="23070516"/>
    <w:lvl w:ilvl="0" w:tentative="0">
      <w:start w:val="1"/>
      <w:numFmt w:val="decimal"/>
      <w:lvlText w:val="%1、"/>
      <w:lvlJc w:val="left"/>
      <w:pPr>
        <w:ind w:left="400" w:firstLine="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ZkZWM3ZTJiOTM5ZTI5YTlkNzFlZjMzMGM5MjU0ZWUifQ=="/>
  </w:docVars>
  <w:rsids>
    <w:rsidRoot w:val="008056AA"/>
    <w:rsid w:val="000C7EF8"/>
    <w:rsid w:val="00231F64"/>
    <w:rsid w:val="00311451"/>
    <w:rsid w:val="004250E9"/>
    <w:rsid w:val="00596271"/>
    <w:rsid w:val="005B4E87"/>
    <w:rsid w:val="005B5B78"/>
    <w:rsid w:val="005D510F"/>
    <w:rsid w:val="00622A72"/>
    <w:rsid w:val="00694EA8"/>
    <w:rsid w:val="00771053"/>
    <w:rsid w:val="0079057D"/>
    <w:rsid w:val="008037BD"/>
    <w:rsid w:val="008056AA"/>
    <w:rsid w:val="009046CE"/>
    <w:rsid w:val="009258EA"/>
    <w:rsid w:val="0096340D"/>
    <w:rsid w:val="009F3AEF"/>
    <w:rsid w:val="00A9510E"/>
    <w:rsid w:val="00B0429A"/>
    <w:rsid w:val="00B449D1"/>
    <w:rsid w:val="00B45BD9"/>
    <w:rsid w:val="00BD6EEC"/>
    <w:rsid w:val="00BE4A27"/>
    <w:rsid w:val="00BE54AF"/>
    <w:rsid w:val="00C91B18"/>
    <w:rsid w:val="00C93261"/>
    <w:rsid w:val="00D12223"/>
    <w:rsid w:val="00D4316D"/>
    <w:rsid w:val="00D4704D"/>
    <w:rsid w:val="00D50BFB"/>
    <w:rsid w:val="00D6585F"/>
    <w:rsid w:val="00E87229"/>
    <w:rsid w:val="00FC0DB8"/>
    <w:rsid w:val="03E95AB8"/>
    <w:rsid w:val="39E93B11"/>
    <w:rsid w:val="438A7C88"/>
    <w:rsid w:val="452F538E"/>
    <w:rsid w:val="528D5B84"/>
    <w:rsid w:val="589759F2"/>
    <w:rsid w:val="5A805669"/>
    <w:rsid w:val="68D9481F"/>
    <w:rsid w:val="761361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Pages>
  <Words>127</Words>
  <Characters>728</Characters>
  <Lines>6</Lines>
  <Paragraphs>1</Paragraphs>
  <TotalTime>58</TotalTime>
  <ScaleCrop>false</ScaleCrop>
  <LinksUpToDate>false</LinksUpToDate>
  <CharactersWithSpaces>854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2023-03-02T06:25:00Z</dcterms:created>
  <dc:creator>Windows User</dc:creator>
  <cp:lastModifiedBy>Tityhoo</cp:lastModifiedBy>
  <dcterms:modified xsi:type="dcterms:W3CDTF">2024-04-01T08:19:55Z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21128FC6FF2943A18CCC5C7353A356E4_12</vt:lpwstr>
  </property>
</Properties>
</file>