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hint="default" w:cs="Times New Roman"/>
          <w:color w:val="auto"/>
          <w:kern w:val="2"/>
          <w:sz w:val="20"/>
          <w:szCs w:val="20"/>
          <w:lang w:val="en-US"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720" w:lineRule="auto"/>
        <w:jc w:val="center"/>
        <w:rPr>
          <w:rFonts w:ascii="黑体" w:hAnsi="黑体" w:eastAsia="黑体" w:cs="Times New Roman"/>
          <w:color w:val="auto"/>
          <w:kern w:val="2"/>
          <w:sz w:val="52"/>
          <w:szCs w:val="52"/>
          <w:u w:val="single"/>
          <w:lang w:eastAsia="zh-CN"/>
        </w:rPr>
      </w:pPr>
      <w:r>
        <w:rPr>
          <w:rFonts w:hint="eastAsia" w:ascii="黑体" w:hAnsi="黑体" w:eastAsia="黑体" w:cs="黑体"/>
          <w:color w:val="auto"/>
          <w:kern w:val="2"/>
          <w:sz w:val="40"/>
          <w:szCs w:val="40"/>
          <w:u w:val="single"/>
          <w:lang w:eastAsia="zh-CN"/>
        </w:rPr>
        <w:t>瑞安市海塘安澜工程（丁山二期海塘）设计招标</w:t>
      </w:r>
    </w:p>
    <w:p>
      <w:pPr>
        <w:spacing w:line="720" w:lineRule="auto"/>
        <w:jc w:val="center"/>
        <w:rPr>
          <w:rFonts w:cs="Times New Roman"/>
          <w:color w:val="auto"/>
          <w:kern w:val="2"/>
          <w:sz w:val="20"/>
          <w:szCs w:val="20"/>
          <w:lang w:eastAsia="zh-CN"/>
        </w:rPr>
      </w:pPr>
    </w:p>
    <w:p>
      <w:pPr>
        <w:pStyle w:val="158"/>
        <w:rPr>
          <w:rFonts w:cs="Times New Roman"/>
          <w:color w:val="auto"/>
          <w:kern w:val="2"/>
          <w:sz w:val="32"/>
          <w:szCs w:val="32"/>
          <w:u w:val="none"/>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numPr>
          <w:ilvl w:val="0"/>
          <w:numId w:val="0"/>
        </w:numPr>
        <w:spacing w:line="200" w:lineRule="exact"/>
        <w:rPr>
          <w:rFonts w:hint="eastAsia" w:cs="Times New Roman"/>
          <w:color w:val="auto"/>
          <w:kern w:val="2"/>
          <w:sz w:val="20"/>
          <w:szCs w:val="20"/>
          <w:lang w:val="en-US"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before="12" w:line="280" w:lineRule="exact"/>
        <w:rPr>
          <w:rFonts w:cs="Times New Roman"/>
          <w:color w:val="auto"/>
          <w:kern w:val="2"/>
          <w:sz w:val="28"/>
          <w:szCs w:val="28"/>
          <w:lang w:eastAsia="zh-CN"/>
        </w:rPr>
      </w:pPr>
    </w:p>
    <w:p>
      <w:pPr>
        <w:spacing w:line="240" w:lineRule="auto"/>
        <w:jc w:val="center"/>
        <w:rPr>
          <w:rFonts w:hint="eastAsia" w:ascii="黑体" w:hAnsi="宋体" w:eastAsia="黑体" w:cs="黑体"/>
          <w:color w:val="auto"/>
          <w:kern w:val="2"/>
          <w:sz w:val="72"/>
          <w:szCs w:val="72"/>
          <w:lang w:eastAsia="zh-CN"/>
        </w:rPr>
      </w:pPr>
      <w:r>
        <w:rPr>
          <w:rFonts w:hint="eastAsia" w:ascii="黑体" w:hAnsi="宋体" w:eastAsia="黑体" w:cs="黑体"/>
          <w:color w:val="auto"/>
          <w:kern w:val="2"/>
          <w:sz w:val="72"/>
          <w:szCs w:val="72"/>
          <w:lang w:eastAsia="zh-CN"/>
        </w:rPr>
        <w:t>招标文件</w:t>
      </w:r>
    </w:p>
    <w:p>
      <w:pPr>
        <w:pStyle w:val="2"/>
        <w:rPr>
          <w:color w:val="auto"/>
          <w:lang w:eastAsia="zh-CN"/>
        </w:rPr>
      </w:pPr>
    </w:p>
    <w:p>
      <w:pPr>
        <w:tabs>
          <w:tab w:val="right" w:pos="9070"/>
        </w:tabs>
        <w:snapToGrid w:val="0"/>
        <w:spacing w:line="480" w:lineRule="auto"/>
        <w:ind w:firstLine="450" w:firstLineChars="150"/>
        <w:rPr>
          <w:rFonts w:cs="Times New Roman"/>
          <w:color w:val="auto"/>
          <w:kern w:val="2"/>
          <w:sz w:val="30"/>
          <w:szCs w:val="30"/>
          <w:u w:val="single"/>
          <w:lang w:eastAsia="zh-CN"/>
        </w:rPr>
      </w:pPr>
      <w:r>
        <w:rPr>
          <w:rFonts w:hint="eastAsia" w:hAnsi="宋体"/>
          <w:color w:val="auto"/>
          <w:kern w:val="2"/>
          <w:sz w:val="30"/>
          <w:szCs w:val="30"/>
          <w:lang w:eastAsia="zh-CN"/>
        </w:rPr>
        <w:t>招标人：</w:t>
      </w:r>
      <w:r>
        <w:rPr>
          <w:rFonts w:hint="eastAsia" w:hAnsi="宋体"/>
          <w:color w:val="auto"/>
          <w:kern w:val="2"/>
          <w:sz w:val="30"/>
          <w:szCs w:val="30"/>
          <w:u w:val="single"/>
          <w:lang w:eastAsia="zh-CN"/>
        </w:rPr>
        <w:t>浙江省瑞安经济开发区管理委员会</w:t>
      </w:r>
      <w:r>
        <w:rPr>
          <w:rFonts w:hint="eastAsia" w:hAnsi="宋体"/>
          <w:color w:val="auto"/>
          <w:kern w:val="2"/>
          <w:sz w:val="30"/>
          <w:szCs w:val="30"/>
          <w:lang w:eastAsia="zh-CN"/>
        </w:rPr>
        <w:t>（盖单位章）</w:t>
      </w:r>
    </w:p>
    <w:p>
      <w:pPr>
        <w:tabs>
          <w:tab w:val="right" w:pos="9070"/>
        </w:tabs>
        <w:snapToGrid w:val="0"/>
        <w:spacing w:line="480" w:lineRule="auto"/>
        <w:ind w:firstLine="450" w:firstLineChars="150"/>
        <w:rPr>
          <w:rFonts w:cs="Times New Roman"/>
          <w:color w:val="auto"/>
          <w:kern w:val="2"/>
          <w:sz w:val="30"/>
          <w:szCs w:val="30"/>
          <w:lang w:eastAsia="zh-CN"/>
        </w:rPr>
      </w:pPr>
    </w:p>
    <w:p>
      <w:pPr>
        <w:tabs>
          <w:tab w:val="right" w:pos="9070"/>
        </w:tabs>
        <w:snapToGrid w:val="0"/>
        <w:spacing w:line="480" w:lineRule="auto"/>
        <w:ind w:firstLine="450" w:firstLineChars="150"/>
        <w:rPr>
          <w:rFonts w:cs="Times New Roman"/>
          <w:color w:val="auto"/>
          <w:kern w:val="2"/>
          <w:sz w:val="30"/>
          <w:szCs w:val="30"/>
          <w:lang w:eastAsia="zh-CN"/>
        </w:rPr>
      </w:pPr>
      <w:r>
        <w:rPr>
          <w:rFonts w:hint="eastAsia" w:hAnsi="宋体"/>
          <w:color w:val="auto"/>
          <w:kern w:val="2"/>
          <w:sz w:val="30"/>
          <w:szCs w:val="30"/>
          <w:lang w:eastAsia="zh-CN"/>
        </w:rPr>
        <w:t>法定代表人或其委托代理人：</w:t>
      </w:r>
      <w:r>
        <w:rPr>
          <w:rFonts w:hAnsi="宋体"/>
          <w:color w:val="auto"/>
          <w:kern w:val="2"/>
          <w:sz w:val="30"/>
          <w:szCs w:val="30"/>
          <w:u w:val="single"/>
          <w:lang w:eastAsia="zh-CN"/>
        </w:rPr>
        <w:t xml:space="preserve">              </w:t>
      </w:r>
      <w:r>
        <w:rPr>
          <w:rFonts w:hint="eastAsia" w:hAnsi="宋体"/>
          <w:color w:val="auto"/>
          <w:kern w:val="2"/>
          <w:sz w:val="30"/>
          <w:szCs w:val="30"/>
          <w:lang w:eastAsia="zh-CN"/>
        </w:rPr>
        <w:t>（签字或盖章）</w:t>
      </w:r>
    </w:p>
    <w:p>
      <w:pPr>
        <w:tabs>
          <w:tab w:val="right" w:pos="9070"/>
        </w:tabs>
        <w:snapToGrid w:val="0"/>
        <w:spacing w:line="480" w:lineRule="auto"/>
        <w:ind w:firstLine="450" w:firstLineChars="150"/>
        <w:rPr>
          <w:rFonts w:cs="Times New Roman"/>
          <w:color w:val="auto"/>
          <w:kern w:val="2"/>
          <w:sz w:val="30"/>
          <w:szCs w:val="30"/>
          <w:lang w:eastAsia="zh-CN"/>
        </w:rPr>
      </w:pPr>
    </w:p>
    <w:p>
      <w:pPr>
        <w:tabs>
          <w:tab w:val="right" w:pos="9070"/>
        </w:tabs>
        <w:snapToGrid w:val="0"/>
        <w:spacing w:line="480" w:lineRule="auto"/>
        <w:ind w:firstLine="450" w:firstLineChars="150"/>
        <w:rPr>
          <w:rFonts w:cs="Times New Roman"/>
          <w:color w:val="auto"/>
          <w:kern w:val="2"/>
          <w:sz w:val="30"/>
          <w:szCs w:val="30"/>
          <w:lang w:eastAsia="zh-CN"/>
        </w:rPr>
      </w:pPr>
      <w:r>
        <w:rPr>
          <w:rFonts w:hint="eastAsia" w:hAnsi="宋体"/>
          <w:color w:val="auto"/>
          <w:kern w:val="2"/>
          <w:sz w:val="30"/>
          <w:szCs w:val="30"/>
          <w:lang w:eastAsia="zh-CN"/>
        </w:rPr>
        <w:t>招标代理机构：</w:t>
      </w:r>
      <w:r>
        <w:rPr>
          <w:rFonts w:hint="eastAsia" w:hAnsi="宋体"/>
          <w:color w:val="auto"/>
          <w:kern w:val="2"/>
          <w:sz w:val="30"/>
          <w:szCs w:val="30"/>
          <w:u w:val="single"/>
          <w:lang w:eastAsia="zh-CN"/>
        </w:rPr>
        <w:t>浙江鼎力工程项目管理有限公司</w:t>
      </w:r>
      <w:r>
        <w:rPr>
          <w:rFonts w:hint="eastAsia" w:hAnsi="宋体"/>
          <w:color w:val="auto"/>
          <w:kern w:val="2"/>
          <w:sz w:val="30"/>
          <w:szCs w:val="30"/>
          <w:lang w:eastAsia="zh-CN"/>
        </w:rPr>
        <w:t>（盖单位章）</w:t>
      </w:r>
    </w:p>
    <w:p>
      <w:pPr>
        <w:tabs>
          <w:tab w:val="right" w:pos="9070"/>
        </w:tabs>
        <w:snapToGrid w:val="0"/>
        <w:spacing w:line="480" w:lineRule="auto"/>
        <w:ind w:firstLine="450" w:firstLineChars="150"/>
        <w:rPr>
          <w:rFonts w:cs="Times New Roman"/>
          <w:color w:val="auto"/>
          <w:kern w:val="2"/>
          <w:sz w:val="30"/>
          <w:szCs w:val="30"/>
          <w:lang w:eastAsia="zh-CN"/>
        </w:rPr>
      </w:pPr>
    </w:p>
    <w:p>
      <w:pPr>
        <w:tabs>
          <w:tab w:val="right" w:pos="9070"/>
        </w:tabs>
        <w:snapToGrid w:val="0"/>
        <w:spacing w:line="480" w:lineRule="auto"/>
        <w:ind w:firstLine="450" w:firstLineChars="150"/>
        <w:rPr>
          <w:rFonts w:cs="Times New Roman"/>
          <w:color w:val="auto"/>
          <w:kern w:val="2"/>
          <w:sz w:val="30"/>
          <w:szCs w:val="30"/>
          <w:u w:val="single"/>
          <w:lang w:eastAsia="zh-CN"/>
        </w:rPr>
      </w:pPr>
      <w:r>
        <w:rPr>
          <w:rFonts w:hint="eastAsia" w:hAnsi="宋体"/>
          <w:color w:val="auto"/>
          <w:kern w:val="2"/>
          <w:sz w:val="30"/>
          <w:szCs w:val="30"/>
          <w:lang w:eastAsia="zh-CN"/>
        </w:rPr>
        <w:t>法定代表人或其委托代理人：</w:t>
      </w:r>
      <w:r>
        <w:rPr>
          <w:rFonts w:hAnsi="宋体"/>
          <w:color w:val="auto"/>
          <w:kern w:val="2"/>
          <w:sz w:val="30"/>
          <w:szCs w:val="30"/>
          <w:u w:val="single"/>
          <w:lang w:eastAsia="zh-CN"/>
        </w:rPr>
        <w:t xml:space="preserve">              </w:t>
      </w:r>
      <w:r>
        <w:rPr>
          <w:rFonts w:hint="eastAsia" w:hAnsi="宋体"/>
          <w:color w:val="auto"/>
          <w:kern w:val="2"/>
          <w:sz w:val="30"/>
          <w:szCs w:val="30"/>
          <w:lang w:eastAsia="zh-CN"/>
        </w:rPr>
        <w:t>（签字或盖章）</w:t>
      </w:r>
    </w:p>
    <w:p>
      <w:pPr>
        <w:rPr>
          <w:rFonts w:cs="Times New Roman"/>
          <w:b/>
          <w:bCs/>
          <w:color w:val="auto"/>
          <w:kern w:val="2"/>
          <w:sz w:val="28"/>
          <w:szCs w:val="28"/>
          <w:u w:val="single"/>
          <w:lang w:eastAsia="zh-CN"/>
        </w:rPr>
      </w:pPr>
    </w:p>
    <w:p>
      <w:pPr>
        <w:spacing w:after="453" w:afterLines="150"/>
        <w:jc w:val="center"/>
        <w:rPr>
          <w:rFonts w:cs="Times New Roman"/>
          <w:color w:val="auto"/>
          <w:kern w:val="2"/>
          <w:sz w:val="28"/>
          <w:szCs w:val="28"/>
          <w:lang w:eastAsia="zh-CN"/>
        </w:rPr>
      </w:pPr>
      <w:r>
        <w:rPr>
          <w:rFonts w:hAnsi="宋体"/>
          <w:color w:val="auto"/>
          <w:kern w:val="2"/>
          <w:sz w:val="28"/>
          <w:szCs w:val="28"/>
          <w:u w:val="single"/>
          <w:lang w:eastAsia="zh-CN"/>
        </w:rPr>
        <w:t xml:space="preserve"> </w:t>
      </w:r>
      <w:r>
        <w:rPr>
          <w:rFonts w:hint="eastAsia" w:hAnsi="宋体"/>
          <w:color w:val="auto"/>
          <w:kern w:val="2"/>
          <w:sz w:val="28"/>
          <w:szCs w:val="28"/>
          <w:u w:val="single"/>
          <w:lang w:val="en-US" w:eastAsia="zh-CN"/>
        </w:rPr>
        <w:t>2021</w:t>
      </w:r>
      <w:r>
        <w:rPr>
          <w:rFonts w:hAnsi="宋体"/>
          <w:color w:val="auto"/>
          <w:kern w:val="2"/>
          <w:sz w:val="28"/>
          <w:szCs w:val="28"/>
          <w:u w:val="single"/>
          <w:lang w:eastAsia="zh-CN"/>
        </w:rPr>
        <w:t xml:space="preserve"> </w:t>
      </w:r>
      <w:r>
        <w:rPr>
          <w:rFonts w:hint="eastAsia" w:hAnsi="宋体"/>
          <w:color w:val="auto"/>
          <w:kern w:val="2"/>
          <w:sz w:val="28"/>
          <w:szCs w:val="28"/>
        </w:rPr>
        <w:t>年</w:t>
      </w:r>
      <w:r>
        <w:rPr>
          <w:rFonts w:hAnsi="宋体"/>
          <w:color w:val="auto"/>
          <w:kern w:val="2"/>
          <w:sz w:val="28"/>
          <w:szCs w:val="28"/>
          <w:u w:val="single"/>
        </w:rPr>
        <w:t xml:space="preserve"> </w:t>
      </w:r>
      <w:r>
        <w:rPr>
          <w:rFonts w:hint="eastAsia" w:hAnsi="宋体"/>
          <w:color w:val="auto"/>
          <w:kern w:val="2"/>
          <w:sz w:val="28"/>
          <w:szCs w:val="28"/>
          <w:u w:val="single"/>
          <w:lang w:val="en-US" w:eastAsia="zh-CN"/>
        </w:rPr>
        <w:t>9</w:t>
      </w:r>
      <w:r>
        <w:rPr>
          <w:rFonts w:hAnsi="宋体"/>
          <w:color w:val="auto"/>
          <w:kern w:val="2"/>
          <w:sz w:val="28"/>
          <w:szCs w:val="28"/>
          <w:u w:val="single"/>
        </w:rPr>
        <w:t xml:space="preserve"> </w:t>
      </w:r>
      <w:r>
        <w:rPr>
          <w:rFonts w:hint="eastAsia" w:hAnsi="宋体"/>
          <w:color w:val="auto"/>
          <w:kern w:val="2"/>
          <w:sz w:val="28"/>
          <w:szCs w:val="28"/>
        </w:rPr>
        <w:t>月</w:t>
      </w:r>
    </w:p>
    <w:p>
      <w:pPr>
        <w:rPr>
          <w:rFonts w:cs="Times New Roman"/>
          <w:color w:val="auto"/>
          <w:kern w:val="2"/>
          <w:lang w:eastAsia="zh-CN"/>
        </w:rPr>
        <w:sectPr>
          <w:pgSz w:w="11907" w:h="16840"/>
          <w:pgMar w:top="1418" w:right="1418" w:bottom="1418" w:left="1418" w:header="720" w:footer="720" w:gutter="0"/>
          <w:cols w:space="720" w:num="1"/>
          <w:docGrid w:type="lines" w:linePitch="302" w:charSpace="0"/>
        </w:sectPr>
      </w:pPr>
    </w:p>
    <w:p>
      <w:pPr>
        <w:pStyle w:val="63"/>
        <w:rPr>
          <w:rFonts w:ascii="宋体" w:cs="宋体"/>
          <w:color w:val="auto"/>
          <w:kern w:val="2"/>
          <w:sz w:val="44"/>
          <w:szCs w:val="44"/>
          <w:lang w:eastAsia="zh-CN"/>
        </w:rPr>
      </w:pPr>
      <w:r>
        <w:rPr>
          <w:rFonts w:hint="eastAsia" w:ascii="宋体" w:hAnsi="宋体" w:cs="宋体"/>
          <w:color w:val="auto"/>
          <w:kern w:val="2"/>
          <w:sz w:val="44"/>
          <w:szCs w:val="44"/>
          <w:lang w:eastAsia="zh-CN"/>
        </w:rPr>
        <w:t>目</w:t>
      </w:r>
      <w:r>
        <w:rPr>
          <w:rFonts w:ascii="宋体" w:hAnsi="宋体" w:cs="宋体"/>
          <w:color w:val="auto"/>
          <w:kern w:val="2"/>
          <w:sz w:val="44"/>
          <w:szCs w:val="44"/>
          <w:lang w:eastAsia="zh-CN"/>
        </w:rPr>
        <w:t xml:space="preserve">     </w:t>
      </w:r>
      <w:r>
        <w:rPr>
          <w:rFonts w:hint="eastAsia" w:ascii="宋体" w:hAnsi="宋体" w:cs="宋体"/>
          <w:color w:val="auto"/>
          <w:kern w:val="2"/>
          <w:sz w:val="44"/>
          <w:szCs w:val="44"/>
          <w:lang w:eastAsia="zh-CN"/>
        </w:rPr>
        <w:t>录</w:t>
      </w:r>
    </w:p>
    <w:p>
      <w:pPr>
        <w:spacing w:before="14" w:line="200" w:lineRule="exact"/>
        <w:rPr>
          <w:rFonts w:cs="Times New Roman"/>
          <w:color w:val="auto"/>
          <w:kern w:val="2"/>
          <w:sz w:val="20"/>
          <w:szCs w:val="20"/>
          <w:lang w:eastAsia="zh-CN"/>
        </w:rPr>
      </w:pP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TOC \o "2-2" \h \z \t "</w:instrText>
      </w:r>
      <w:r>
        <w:rPr>
          <w:rFonts w:hint="eastAsia" w:hAnsi="宋体"/>
          <w:color w:val="auto"/>
          <w:kern w:val="2"/>
          <w:lang w:eastAsia="zh-CN"/>
        </w:rPr>
        <w:instrText xml:space="preserve">标题</w:instrText>
      </w:r>
      <w:r>
        <w:rPr>
          <w:rFonts w:hAnsi="宋体"/>
          <w:color w:val="auto"/>
          <w:kern w:val="2"/>
          <w:lang w:eastAsia="zh-CN"/>
        </w:rPr>
        <w:instrText xml:space="preserve"> 1,1" </w:instrText>
      </w:r>
      <w:r>
        <w:rPr>
          <w:rFonts w:hAnsi="宋体"/>
          <w:color w:val="auto"/>
          <w:kern w:val="2"/>
          <w:lang w:eastAsia="zh-CN"/>
        </w:rPr>
        <w:fldChar w:fldCharType="separate"/>
      </w:r>
      <w:r>
        <w:rPr>
          <w:rFonts w:hAnsi="宋体"/>
          <w:color w:val="auto"/>
          <w:kern w:val="2"/>
          <w:lang w:eastAsia="zh-CN"/>
        </w:rPr>
        <w:fldChar w:fldCharType="begin"/>
      </w:r>
      <w:r>
        <w:rPr>
          <w:rFonts w:hAnsi="宋体"/>
          <w:color w:val="auto"/>
          <w:kern w:val="2"/>
          <w:lang w:eastAsia="zh-CN"/>
        </w:rPr>
        <w:instrText xml:space="preserve"> HYPERLINK \l _Toc3177 </w:instrText>
      </w:r>
      <w:r>
        <w:rPr>
          <w:rFonts w:hAnsi="宋体"/>
          <w:color w:val="auto"/>
          <w:kern w:val="2"/>
          <w:lang w:eastAsia="zh-CN"/>
        </w:rPr>
        <w:fldChar w:fldCharType="separate"/>
      </w:r>
      <w:r>
        <w:rPr>
          <w:rFonts w:hint="eastAsia"/>
          <w:color w:val="auto"/>
          <w:kern w:val="2"/>
          <w:lang w:eastAsia="zh-CN"/>
        </w:rPr>
        <w:t>第</w:t>
      </w:r>
      <w:r>
        <w:rPr>
          <w:color w:val="auto"/>
          <w:kern w:val="2"/>
          <w:lang w:eastAsia="zh-CN"/>
        </w:rPr>
        <w:t xml:space="preserve">  </w:t>
      </w:r>
      <w:r>
        <w:rPr>
          <w:rFonts w:hint="eastAsia"/>
          <w:color w:val="auto"/>
          <w:kern w:val="2"/>
          <w:lang w:eastAsia="zh-CN"/>
        </w:rPr>
        <w:t>一</w:t>
      </w:r>
      <w:r>
        <w:rPr>
          <w:color w:val="auto"/>
          <w:kern w:val="2"/>
          <w:lang w:eastAsia="zh-CN"/>
        </w:rPr>
        <w:t xml:space="preserve">  </w:t>
      </w:r>
      <w:r>
        <w:rPr>
          <w:rFonts w:hint="eastAsia"/>
          <w:color w:val="auto"/>
          <w:kern w:val="2"/>
          <w:lang w:eastAsia="zh-CN"/>
        </w:rPr>
        <w:t>卷</w:t>
      </w:r>
      <w:r>
        <w:rPr>
          <w:color w:val="auto"/>
        </w:rPr>
        <w:tab/>
      </w:r>
      <w:r>
        <w:rPr>
          <w:color w:val="auto"/>
        </w:rPr>
        <w:fldChar w:fldCharType="begin"/>
      </w:r>
      <w:r>
        <w:rPr>
          <w:color w:val="auto"/>
        </w:rPr>
        <w:instrText xml:space="preserve"> PAGEREF _Toc3177 \h </w:instrText>
      </w:r>
      <w:r>
        <w:rPr>
          <w:color w:val="auto"/>
        </w:rPr>
        <w:fldChar w:fldCharType="separate"/>
      </w:r>
      <w:r>
        <w:rPr>
          <w:color w:val="auto"/>
        </w:rPr>
        <w:t>1</w:t>
      </w:r>
      <w:r>
        <w:rPr>
          <w:color w:val="auto"/>
        </w:rPr>
        <w:fldChar w:fldCharType="end"/>
      </w:r>
      <w:r>
        <w:rPr>
          <w:rFonts w:hAnsi="宋体"/>
          <w:color w:val="auto"/>
          <w:kern w:val="2"/>
          <w:lang w:eastAsia="zh-CN"/>
        </w:rPr>
        <w:fldChar w:fldCharType="end"/>
      </w: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HYPERLINK \l _Toc22578 </w:instrText>
      </w:r>
      <w:r>
        <w:rPr>
          <w:rFonts w:hAnsi="宋体"/>
          <w:color w:val="auto"/>
          <w:kern w:val="2"/>
          <w:lang w:eastAsia="zh-CN"/>
        </w:rPr>
        <w:fldChar w:fldCharType="separate"/>
      </w:r>
      <w:r>
        <w:rPr>
          <w:rFonts w:hint="eastAsia"/>
          <w:color w:val="auto"/>
          <w:kern w:val="2"/>
          <w:lang w:eastAsia="zh-CN"/>
        </w:rPr>
        <w:t>第一章</w:t>
      </w:r>
      <w:r>
        <w:rPr>
          <w:color w:val="auto"/>
          <w:kern w:val="2"/>
          <w:lang w:eastAsia="zh-CN"/>
        </w:rPr>
        <w:t xml:space="preserve">  </w:t>
      </w:r>
      <w:r>
        <w:rPr>
          <w:rFonts w:hint="eastAsia"/>
          <w:color w:val="auto"/>
          <w:kern w:val="2"/>
          <w:lang w:eastAsia="zh-CN"/>
        </w:rPr>
        <w:t>招标公告（适用于公开招标）</w:t>
      </w:r>
      <w:r>
        <w:rPr>
          <w:color w:val="auto"/>
        </w:rPr>
        <w:tab/>
      </w:r>
      <w:r>
        <w:rPr>
          <w:color w:val="auto"/>
        </w:rPr>
        <w:fldChar w:fldCharType="begin"/>
      </w:r>
      <w:r>
        <w:rPr>
          <w:color w:val="auto"/>
        </w:rPr>
        <w:instrText xml:space="preserve"> PAGEREF _Toc22578 \h </w:instrText>
      </w:r>
      <w:r>
        <w:rPr>
          <w:color w:val="auto"/>
        </w:rPr>
        <w:fldChar w:fldCharType="separate"/>
      </w:r>
      <w:r>
        <w:rPr>
          <w:color w:val="auto"/>
        </w:rPr>
        <w:t>2</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_Toc27947 </w:instrText>
      </w:r>
      <w:r>
        <w:rPr>
          <w:rFonts w:hAnsi="宋体"/>
          <w:color w:val="auto"/>
          <w:kern w:val="2"/>
          <w:lang w:eastAsia="zh-CN"/>
        </w:rPr>
        <w:fldChar w:fldCharType="separate"/>
      </w:r>
      <w:r>
        <w:rPr>
          <w:rFonts w:hAnsi="宋体"/>
          <w:bCs/>
          <w:color w:val="auto"/>
          <w:kern w:val="2"/>
          <w:lang w:eastAsia="zh-CN"/>
        </w:rPr>
        <w:t>1</w:t>
      </w:r>
      <w:r>
        <w:rPr>
          <w:bCs/>
          <w:color w:val="auto"/>
          <w:kern w:val="2"/>
          <w:lang w:eastAsia="zh-CN"/>
        </w:rPr>
        <w:t>.</w:t>
      </w:r>
      <w:r>
        <w:rPr>
          <w:rFonts w:hint="eastAsia" w:hAnsi="宋体"/>
          <w:bCs/>
          <w:color w:val="auto"/>
          <w:kern w:val="2"/>
          <w:lang w:eastAsia="zh-CN"/>
        </w:rPr>
        <w:t>招标条件</w:t>
      </w:r>
      <w:r>
        <w:rPr>
          <w:color w:val="auto"/>
        </w:rPr>
        <w:tab/>
      </w:r>
      <w:r>
        <w:rPr>
          <w:color w:val="auto"/>
        </w:rPr>
        <w:fldChar w:fldCharType="begin"/>
      </w:r>
      <w:r>
        <w:rPr>
          <w:color w:val="auto"/>
        </w:rPr>
        <w:instrText xml:space="preserve"> PAGEREF _Toc27947 \h </w:instrText>
      </w:r>
      <w:r>
        <w:rPr>
          <w:color w:val="auto"/>
        </w:rPr>
        <w:fldChar w:fldCharType="separate"/>
      </w:r>
      <w:r>
        <w:rPr>
          <w:color w:val="auto"/>
        </w:rPr>
        <w:t>2</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_Toc29551 </w:instrText>
      </w:r>
      <w:r>
        <w:rPr>
          <w:rFonts w:hAnsi="宋体"/>
          <w:color w:val="auto"/>
          <w:kern w:val="2"/>
          <w:lang w:eastAsia="zh-CN"/>
        </w:rPr>
        <w:fldChar w:fldCharType="separate"/>
      </w:r>
      <w:r>
        <w:rPr>
          <w:rFonts w:hAnsi="宋体"/>
          <w:bCs/>
          <w:color w:val="auto"/>
          <w:kern w:val="2"/>
          <w:lang w:eastAsia="zh-CN"/>
        </w:rPr>
        <w:t>2.</w:t>
      </w:r>
      <w:r>
        <w:rPr>
          <w:rFonts w:hint="eastAsia" w:hAnsi="宋体"/>
          <w:bCs/>
          <w:color w:val="auto"/>
          <w:kern w:val="2"/>
          <w:lang w:eastAsia="zh-CN"/>
        </w:rPr>
        <w:t>项目概况与招标范围</w:t>
      </w:r>
      <w:r>
        <w:rPr>
          <w:color w:val="auto"/>
        </w:rPr>
        <w:tab/>
      </w:r>
      <w:r>
        <w:rPr>
          <w:color w:val="auto"/>
        </w:rPr>
        <w:fldChar w:fldCharType="begin"/>
      </w:r>
      <w:r>
        <w:rPr>
          <w:color w:val="auto"/>
        </w:rPr>
        <w:instrText xml:space="preserve"> PAGEREF _Toc29551 \h </w:instrText>
      </w:r>
      <w:r>
        <w:rPr>
          <w:color w:val="auto"/>
        </w:rPr>
        <w:fldChar w:fldCharType="separate"/>
      </w:r>
      <w:r>
        <w:rPr>
          <w:color w:val="auto"/>
        </w:rPr>
        <w:t>2</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_Toc18055 </w:instrText>
      </w:r>
      <w:r>
        <w:rPr>
          <w:rFonts w:hAnsi="宋体"/>
          <w:color w:val="auto"/>
          <w:kern w:val="2"/>
          <w:lang w:eastAsia="zh-CN"/>
        </w:rPr>
        <w:fldChar w:fldCharType="separate"/>
      </w:r>
      <w:r>
        <w:rPr>
          <w:rFonts w:hAnsi="宋体"/>
          <w:bCs/>
          <w:color w:val="auto"/>
          <w:kern w:val="2"/>
          <w:lang w:eastAsia="zh-CN"/>
        </w:rPr>
        <w:t>3.</w:t>
      </w:r>
      <w:r>
        <w:rPr>
          <w:rFonts w:hint="eastAsia" w:hAnsi="宋体"/>
          <w:bCs/>
          <w:color w:val="auto"/>
          <w:kern w:val="2"/>
          <w:lang w:eastAsia="zh-CN"/>
        </w:rPr>
        <w:t>投标人资格要求</w:t>
      </w:r>
      <w:r>
        <w:rPr>
          <w:color w:val="auto"/>
        </w:rPr>
        <w:tab/>
      </w:r>
      <w:r>
        <w:rPr>
          <w:color w:val="auto"/>
        </w:rPr>
        <w:fldChar w:fldCharType="begin"/>
      </w:r>
      <w:r>
        <w:rPr>
          <w:color w:val="auto"/>
        </w:rPr>
        <w:instrText xml:space="preserve"> PAGEREF _Toc18055 \h </w:instrText>
      </w:r>
      <w:r>
        <w:rPr>
          <w:color w:val="auto"/>
        </w:rPr>
        <w:fldChar w:fldCharType="separate"/>
      </w:r>
      <w:r>
        <w:rPr>
          <w:color w:val="auto"/>
        </w:rPr>
        <w:t>2</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_Toc15170 </w:instrText>
      </w:r>
      <w:r>
        <w:rPr>
          <w:rFonts w:hAnsi="宋体"/>
          <w:color w:val="auto"/>
          <w:kern w:val="2"/>
          <w:lang w:eastAsia="zh-CN"/>
        </w:rPr>
        <w:fldChar w:fldCharType="separate"/>
      </w:r>
      <w:r>
        <w:rPr>
          <w:rFonts w:hAnsi="宋体"/>
          <w:bCs/>
          <w:color w:val="auto"/>
          <w:kern w:val="2"/>
          <w:lang w:eastAsia="zh-CN"/>
        </w:rPr>
        <w:t>4.</w:t>
      </w:r>
      <w:r>
        <w:rPr>
          <w:rFonts w:hint="eastAsia" w:hAnsi="宋体"/>
          <w:bCs/>
          <w:color w:val="auto"/>
          <w:kern w:val="2"/>
          <w:lang w:eastAsia="zh-CN"/>
        </w:rPr>
        <w:t>招标文件的获取</w:t>
      </w:r>
      <w:r>
        <w:rPr>
          <w:color w:val="auto"/>
        </w:rPr>
        <w:tab/>
      </w:r>
      <w:r>
        <w:rPr>
          <w:color w:val="auto"/>
        </w:rPr>
        <w:fldChar w:fldCharType="begin"/>
      </w:r>
      <w:r>
        <w:rPr>
          <w:color w:val="auto"/>
        </w:rPr>
        <w:instrText xml:space="preserve"> PAGEREF _Toc15170 \h </w:instrText>
      </w:r>
      <w:r>
        <w:rPr>
          <w:color w:val="auto"/>
        </w:rPr>
        <w:fldChar w:fldCharType="separate"/>
      </w:r>
      <w:r>
        <w:rPr>
          <w:color w:val="auto"/>
        </w:rPr>
        <w:t>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_Toc29688 </w:instrText>
      </w:r>
      <w:r>
        <w:rPr>
          <w:rFonts w:hAnsi="宋体"/>
          <w:color w:val="auto"/>
          <w:kern w:val="2"/>
          <w:lang w:eastAsia="zh-CN"/>
        </w:rPr>
        <w:fldChar w:fldCharType="separate"/>
      </w:r>
      <w:r>
        <w:rPr>
          <w:rFonts w:hAnsi="宋体"/>
          <w:bCs/>
          <w:color w:val="auto"/>
          <w:kern w:val="2"/>
          <w:lang w:eastAsia="zh-CN"/>
        </w:rPr>
        <w:t>5.</w:t>
      </w:r>
      <w:r>
        <w:rPr>
          <w:rFonts w:hint="eastAsia" w:hAnsi="宋体"/>
          <w:bCs/>
          <w:color w:val="auto"/>
          <w:kern w:val="2"/>
          <w:lang w:eastAsia="zh-CN"/>
        </w:rPr>
        <w:t>投标文件的递交</w:t>
      </w:r>
      <w:r>
        <w:rPr>
          <w:color w:val="auto"/>
        </w:rPr>
        <w:tab/>
      </w:r>
      <w:r>
        <w:rPr>
          <w:color w:val="auto"/>
        </w:rPr>
        <w:fldChar w:fldCharType="begin"/>
      </w:r>
      <w:r>
        <w:rPr>
          <w:color w:val="auto"/>
        </w:rPr>
        <w:instrText xml:space="preserve"> PAGEREF _Toc29688 \h </w:instrText>
      </w:r>
      <w:r>
        <w:rPr>
          <w:color w:val="auto"/>
        </w:rPr>
        <w:fldChar w:fldCharType="separate"/>
      </w:r>
      <w:r>
        <w:rPr>
          <w:color w:val="auto"/>
        </w:rPr>
        <w:t>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_Toc8789 </w:instrText>
      </w:r>
      <w:r>
        <w:rPr>
          <w:rFonts w:hAnsi="宋体"/>
          <w:color w:val="auto"/>
          <w:kern w:val="2"/>
          <w:lang w:eastAsia="zh-CN"/>
        </w:rPr>
        <w:fldChar w:fldCharType="separate"/>
      </w:r>
      <w:r>
        <w:rPr>
          <w:rFonts w:hAnsi="宋体"/>
          <w:bCs/>
          <w:color w:val="auto"/>
          <w:kern w:val="2"/>
          <w:lang w:eastAsia="zh-CN"/>
        </w:rPr>
        <w:t>6.</w:t>
      </w:r>
      <w:r>
        <w:rPr>
          <w:rFonts w:hint="eastAsia" w:hAnsi="宋体"/>
          <w:bCs/>
          <w:color w:val="auto"/>
          <w:kern w:val="2"/>
          <w:lang w:eastAsia="zh-CN"/>
        </w:rPr>
        <w:t>投标保证金</w:t>
      </w:r>
      <w:r>
        <w:rPr>
          <w:color w:val="auto"/>
        </w:rPr>
        <w:tab/>
      </w:r>
      <w:r>
        <w:rPr>
          <w:color w:val="auto"/>
        </w:rPr>
        <w:fldChar w:fldCharType="begin"/>
      </w:r>
      <w:r>
        <w:rPr>
          <w:color w:val="auto"/>
        </w:rPr>
        <w:instrText xml:space="preserve"> PAGEREF _Toc8789 \h </w:instrText>
      </w:r>
      <w:r>
        <w:rPr>
          <w:color w:val="auto"/>
        </w:rPr>
        <w:fldChar w:fldCharType="separate"/>
      </w:r>
      <w:r>
        <w:rPr>
          <w:color w:val="auto"/>
        </w:rPr>
        <w:t>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_Toc30255 </w:instrText>
      </w:r>
      <w:r>
        <w:rPr>
          <w:rFonts w:hAnsi="宋体"/>
          <w:color w:val="auto"/>
          <w:kern w:val="2"/>
          <w:lang w:eastAsia="zh-CN"/>
        </w:rPr>
        <w:fldChar w:fldCharType="separate"/>
      </w:r>
      <w:r>
        <w:rPr>
          <w:rFonts w:hAnsi="宋体"/>
          <w:bCs/>
          <w:color w:val="auto"/>
          <w:kern w:val="2"/>
          <w:lang w:eastAsia="zh-CN"/>
        </w:rPr>
        <w:t>7.</w:t>
      </w:r>
      <w:r>
        <w:rPr>
          <w:rFonts w:hint="eastAsia" w:hAnsi="宋体"/>
          <w:bCs/>
          <w:color w:val="auto"/>
          <w:kern w:val="2"/>
          <w:lang w:eastAsia="zh-CN"/>
        </w:rPr>
        <w:t>发布公告的媒介</w:t>
      </w:r>
      <w:r>
        <w:rPr>
          <w:color w:val="auto"/>
        </w:rPr>
        <w:tab/>
      </w:r>
      <w:r>
        <w:rPr>
          <w:color w:val="auto"/>
        </w:rPr>
        <w:fldChar w:fldCharType="begin"/>
      </w:r>
      <w:r>
        <w:rPr>
          <w:color w:val="auto"/>
        </w:rPr>
        <w:instrText xml:space="preserve"> PAGEREF _Toc30255 \h </w:instrText>
      </w:r>
      <w:r>
        <w:rPr>
          <w:color w:val="auto"/>
        </w:rPr>
        <w:fldChar w:fldCharType="separate"/>
      </w:r>
      <w:r>
        <w:rPr>
          <w:color w:val="auto"/>
        </w:rPr>
        <w:t>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_Toc25724 </w:instrText>
      </w:r>
      <w:r>
        <w:rPr>
          <w:rFonts w:hAnsi="宋体"/>
          <w:color w:val="auto"/>
          <w:kern w:val="2"/>
          <w:lang w:eastAsia="zh-CN"/>
        </w:rPr>
        <w:fldChar w:fldCharType="separate"/>
      </w:r>
      <w:r>
        <w:rPr>
          <w:rFonts w:hAnsi="宋体"/>
          <w:bCs/>
          <w:color w:val="auto"/>
          <w:kern w:val="2"/>
          <w:lang w:eastAsia="zh-CN"/>
        </w:rPr>
        <w:t>8.</w:t>
      </w:r>
      <w:r>
        <w:rPr>
          <w:rFonts w:hint="eastAsia" w:hAnsi="宋体"/>
          <w:bCs/>
          <w:color w:val="auto"/>
          <w:kern w:val="2"/>
          <w:lang w:eastAsia="zh-CN"/>
        </w:rPr>
        <w:t>其他说明</w:t>
      </w:r>
      <w:r>
        <w:rPr>
          <w:color w:val="auto"/>
        </w:rPr>
        <w:tab/>
      </w:r>
      <w:r>
        <w:rPr>
          <w:color w:val="auto"/>
        </w:rPr>
        <w:fldChar w:fldCharType="begin"/>
      </w:r>
      <w:r>
        <w:rPr>
          <w:color w:val="auto"/>
        </w:rPr>
        <w:instrText xml:space="preserve"> PAGEREF _Toc25724 \h </w:instrText>
      </w:r>
      <w:r>
        <w:rPr>
          <w:color w:val="auto"/>
        </w:rPr>
        <w:fldChar w:fldCharType="separate"/>
      </w:r>
      <w:r>
        <w:rPr>
          <w:color w:val="auto"/>
        </w:rPr>
        <w:t>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_Toc2039 </w:instrText>
      </w:r>
      <w:r>
        <w:rPr>
          <w:rFonts w:hAnsi="宋体"/>
          <w:color w:val="auto"/>
          <w:kern w:val="2"/>
          <w:lang w:eastAsia="zh-CN"/>
        </w:rPr>
        <w:fldChar w:fldCharType="separate"/>
      </w:r>
      <w:r>
        <w:rPr>
          <w:rFonts w:hAnsi="宋体"/>
          <w:bCs/>
          <w:color w:val="auto"/>
          <w:kern w:val="2"/>
          <w:lang w:eastAsia="zh-CN"/>
        </w:rPr>
        <w:t>9.</w:t>
      </w:r>
      <w:r>
        <w:rPr>
          <w:rFonts w:hint="eastAsia" w:hAnsi="宋体"/>
          <w:bCs/>
          <w:color w:val="auto"/>
          <w:kern w:val="2"/>
          <w:lang w:eastAsia="zh-CN"/>
        </w:rPr>
        <w:t>联系方式</w:t>
      </w:r>
      <w:r>
        <w:rPr>
          <w:color w:val="auto"/>
        </w:rPr>
        <w:tab/>
      </w:r>
      <w:r>
        <w:rPr>
          <w:color w:val="auto"/>
        </w:rPr>
        <w:fldChar w:fldCharType="begin"/>
      </w:r>
      <w:r>
        <w:rPr>
          <w:color w:val="auto"/>
        </w:rPr>
        <w:instrText xml:space="preserve"> PAGEREF _Toc2039 \h </w:instrText>
      </w:r>
      <w:r>
        <w:rPr>
          <w:color w:val="auto"/>
        </w:rPr>
        <w:fldChar w:fldCharType="separate"/>
      </w:r>
      <w:r>
        <w:rPr>
          <w:color w:val="auto"/>
        </w:rPr>
        <w:t>4</w:t>
      </w:r>
      <w:r>
        <w:rPr>
          <w:color w:val="auto"/>
        </w:rPr>
        <w:fldChar w:fldCharType="end"/>
      </w:r>
      <w:r>
        <w:rPr>
          <w:rFonts w:hAnsi="宋体"/>
          <w:color w:val="auto"/>
          <w:kern w:val="2"/>
          <w:lang w:eastAsia="zh-CN"/>
        </w:rPr>
        <w:fldChar w:fldCharType="end"/>
      </w: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HYPERLINK \l _Toc3730 </w:instrText>
      </w:r>
      <w:r>
        <w:rPr>
          <w:rFonts w:hAnsi="宋体"/>
          <w:color w:val="auto"/>
          <w:kern w:val="2"/>
          <w:lang w:eastAsia="zh-CN"/>
        </w:rPr>
        <w:fldChar w:fldCharType="separate"/>
      </w:r>
      <w:r>
        <w:rPr>
          <w:rFonts w:hint="eastAsia"/>
          <w:color w:val="auto"/>
          <w:kern w:val="2"/>
          <w:lang w:eastAsia="zh-CN"/>
        </w:rPr>
        <w:t>第二章</w:t>
      </w:r>
      <w:r>
        <w:rPr>
          <w:color w:val="auto"/>
          <w:kern w:val="2"/>
          <w:lang w:eastAsia="zh-CN"/>
        </w:rPr>
        <w:t xml:space="preserve">  </w:t>
      </w:r>
      <w:r>
        <w:rPr>
          <w:rFonts w:hint="eastAsia"/>
          <w:color w:val="auto"/>
          <w:kern w:val="2"/>
          <w:lang w:eastAsia="zh-CN"/>
        </w:rPr>
        <w:t>投标人须知</w:t>
      </w:r>
      <w:r>
        <w:rPr>
          <w:color w:val="auto"/>
        </w:rPr>
        <w:tab/>
      </w:r>
      <w:r>
        <w:rPr>
          <w:color w:val="auto"/>
        </w:rPr>
        <w:fldChar w:fldCharType="begin"/>
      </w:r>
      <w:r>
        <w:rPr>
          <w:color w:val="auto"/>
        </w:rPr>
        <w:instrText xml:space="preserve"> PAGEREF _Toc3730 \h </w:instrText>
      </w:r>
      <w:r>
        <w:rPr>
          <w:color w:val="auto"/>
        </w:rPr>
        <w:fldChar w:fldCharType="separate"/>
      </w:r>
      <w:r>
        <w:rPr>
          <w:color w:val="auto"/>
        </w:rPr>
        <w:t>5</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_Toc13070 </w:instrText>
      </w:r>
      <w:r>
        <w:rPr>
          <w:rFonts w:hAnsi="宋体"/>
          <w:color w:val="auto"/>
          <w:kern w:val="2"/>
          <w:lang w:eastAsia="zh-CN"/>
        </w:rPr>
        <w:fldChar w:fldCharType="separate"/>
      </w:r>
      <w:r>
        <w:rPr>
          <w:rFonts w:hint="eastAsia"/>
          <w:color w:val="auto"/>
          <w:kern w:val="2"/>
          <w:lang w:eastAsia="zh-CN"/>
        </w:rPr>
        <w:t>投标人须知前附表</w:t>
      </w:r>
      <w:r>
        <w:rPr>
          <w:color w:val="auto"/>
        </w:rPr>
        <w:tab/>
      </w:r>
      <w:r>
        <w:rPr>
          <w:color w:val="auto"/>
        </w:rPr>
        <w:fldChar w:fldCharType="begin"/>
      </w:r>
      <w:r>
        <w:rPr>
          <w:color w:val="auto"/>
        </w:rPr>
        <w:instrText xml:space="preserve"> PAGEREF _Toc13070 \h </w:instrText>
      </w:r>
      <w:r>
        <w:rPr>
          <w:color w:val="auto"/>
        </w:rPr>
        <w:fldChar w:fldCharType="separate"/>
      </w:r>
      <w:r>
        <w:rPr>
          <w:color w:val="auto"/>
        </w:rPr>
        <w:t>5</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_Toc14950 </w:instrText>
      </w:r>
      <w:r>
        <w:rPr>
          <w:rFonts w:hAnsi="宋体"/>
          <w:color w:val="auto"/>
          <w:kern w:val="2"/>
          <w:lang w:eastAsia="zh-CN"/>
        </w:rPr>
        <w:fldChar w:fldCharType="separate"/>
      </w:r>
      <w:r>
        <w:rPr>
          <w:color w:val="auto"/>
          <w:kern w:val="2"/>
        </w:rPr>
        <w:t>1.</w:t>
      </w:r>
      <w:r>
        <w:rPr>
          <w:rFonts w:hint="eastAsia"/>
          <w:color w:val="auto"/>
          <w:kern w:val="2"/>
        </w:rPr>
        <w:t>总则</w:t>
      </w:r>
      <w:r>
        <w:rPr>
          <w:color w:val="auto"/>
        </w:rPr>
        <w:tab/>
      </w:r>
      <w:r>
        <w:rPr>
          <w:color w:val="auto"/>
        </w:rPr>
        <w:fldChar w:fldCharType="begin"/>
      </w:r>
      <w:r>
        <w:rPr>
          <w:color w:val="auto"/>
        </w:rPr>
        <w:instrText xml:space="preserve"> PAGEREF _Toc14950 \h </w:instrText>
      </w:r>
      <w:r>
        <w:rPr>
          <w:color w:val="auto"/>
        </w:rPr>
        <w:fldChar w:fldCharType="separate"/>
      </w:r>
      <w:r>
        <w:rPr>
          <w:color w:val="auto"/>
        </w:rPr>
        <w:t>13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_Toc11496 </w:instrText>
      </w:r>
      <w:r>
        <w:rPr>
          <w:rFonts w:hAnsi="宋体"/>
          <w:color w:val="auto"/>
          <w:kern w:val="2"/>
          <w:lang w:eastAsia="zh-CN"/>
        </w:rPr>
        <w:fldChar w:fldCharType="separate"/>
      </w:r>
      <w:r>
        <w:rPr>
          <w:bCs/>
          <w:color w:val="auto"/>
          <w:kern w:val="2"/>
          <w:lang w:eastAsia="zh-CN"/>
        </w:rPr>
        <w:t>2.</w:t>
      </w:r>
      <w:r>
        <w:rPr>
          <w:rFonts w:hint="eastAsia"/>
          <w:color w:val="auto"/>
          <w:kern w:val="2"/>
          <w:lang w:eastAsia="zh-CN"/>
        </w:rPr>
        <w:t>招标文件</w:t>
      </w:r>
      <w:r>
        <w:rPr>
          <w:color w:val="auto"/>
        </w:rPr>
        <w:tab/>
      </w:r>
      <w:r>
        <w:rPr>
          <w:color w:val="auto"/>
        </w:rPr>
        <w:fldChar w:fldCharType="begin"/>
      </w:r>
      <w:r>
        <w:rPr>
          <w:color w:val="auto"/>
        </w:rPr>
        <w:instrText xml:space="preserve"> PAGEREF _Toc11496 \h </w:instrText>
      </w:r>
      <w:r>
        <w:rPr>
          <w:color w:val="auto"/>
        </w:rPr>
        <w:fldChar w:fldCharType="separate"/>
      </w:r>
      <w:r>
        <w:rPr>
          <w:color w:val="auto"/>
        </w:rPr>
        <w:t>16</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_Toc18166 </w:instrText>
      </w:r>
      <w:r>
        <w:rPr>
          <w:rFonts w:hAnsi="宋体"/>
          <w:color w:val="auto"/>
          <w:kern w:val="2"/>
          <w:lang w:eastAsia="zh-CN"/>
        </w:rPr>
        <w:fldChar w:fldCharType="separate"/>
      </w:r>
      <w:r>
        <w:rPr>
          <w:color w:val="auto"/>
          <w:kern w:val="2"/>
          <w:lang w:eastAsia="zh-CN"/>
        </w:rPr>
        <w:t>3.</w:t>
      </w:r>
      <w:r>
        <w:rPr>
          <w:rFonts w:hint="eastAsia"/>
          <w:color w:val="auto"/>
          <w:kern w:val="2"/>
          <w:lang w:eastAsia="zh-CN"/>
        </w:rPr>
        <w:t>投标文件</w:t>
      </w:r>
      <w:r>
        <w:rPr>
          <w:color w:val="auto"/>
        </w:rPr>
        <w:tab/>
      </w:r>
      <w:r>
        <w:rPr>
          <w:color w:val="auto"/>
        </w:rPr>
        <w:fldChar w:fldCharType="begin"/>
      </w:r>
      <w:r>
        <w:rPr>
          <w:color w:val="auto"/>
        </w:rPr>
        <w:instrText xml:space="preserve"> PAGEREF _Toc18166 \h </w:instrText>
      </w:r>
      <w:r>
        <w:rPr>
          <w:color w:val="auto"/>
        </w:rPr>
        <w:fldChar w:fldCharType="separate"/>
      </w:r>
      <w:r>
        <w:rPr>
          <w:color w:val="auto"/>
        </w:rPr>
        <w:t>17</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_Toc17021 </w:instrText>
      </w:r>
      <w:r>
        <w:rPr>
          <w:rFonts w:hAnsi="宋体"/>
          <w:color w:val="auto"/>
          <w:kern w:val="2"/>
          <w:lang w:eastAsia="zh-CN"/>
        </w:rPr>
        <w:fldChar w:fldCharType="separate"/>
      </w:r>
      <w:r>
        <w:rPr>
          <w:color w:val="auto"/>
          <w:kern w:val="2"/>
          <w:lang w:eastAsia="zh-CN"/>
        </w:rPr>
        <w:t>4.</w:t>
      </w:r>
      <w:r>
        <w:rPr>
          <w:rFonts w:hint="eastAsia"/>
          <w:color w:val="auto"/>
          <w:kern w:val="2"/>
          <w:lang w:eastAsia="zh-CN"/>
        </w:rPr>
        <w:t>投标</w:t>
      </w:r>
      <w:r>
        <w:rPr>
          <w:color w:val="auto"/>
        </w:rPr>
        <w:tab/>
      </w:r>
      <w:r>
        <w:rPr>
          <w:color w:val="auto"/>
        </w:rPr>
        <w:fldChar w:fldCharType="begin"/>
      </w:r>
      <w:r>
        <w:rPr>
          <w:color w:val="auto"/>
        </w:rPr>
        <w:instrText xml:space="preserve"> PAGEREF _Toc17021 \h </w:instrText>
      </w:r>
      <w:r>
        <w:rPr>
          <w:color w:val="auto"/>
        </w:rPr>
        <w:fldChar w:fldCharType="separate"/>
      </w:r>
      <w:r>
        <w:rPr>
          <w:color w:val="auto"/>
        </w:rPr>
        <w:t>21</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_Toc22403 </w:instrText>
      </w:r>
      <w:r>
        <w:rPr>
          <w:rFonts w:hAnsi="宋体"/>
          <w:color w:val="auto"/>
          <w:kern w:val="2"/>
          <w:lang w:eastAsia="zh-CN"/>
        </w:rPr>
        <w:fldChar w:fldCharType="separate"/>
      </w:r>
      <w:r>
        <w:rPr>
          <w:color w:val="auto"/>
          <w:kern w:val="2"/>
          <w:lang w:eastAsia="zh-CN"/>
        </w:rPr>
        <w:t>5.</w:t>
      </w:r>
      <w:r>
        <w:rPr>
          <w:rFonts w:hint="eastAsia"/>
          <w:color w:val="auto"/>
          <w:kern w:val="2"/>
          <w:lang w:eastAsia="zh-CN"/>
        </w:rPr>
        <w:t>开标</w:t>
      </w:r>
      <w:r>
        <w:rPr>
          <w:color w:val="auto"/>
        </w:rPr>
        <w:tab/>
      </w:r>
      <w:r>
        <w:rPr>
          <w:color w:val="auto"/>
        </w:rPr>
        <w:fldChar w:fldCharType="begin"/>
      </w:r>
      <w:r>
        <w:rPr>
          <w:color w:val="auto"/>
        </w:rPr>
        <w:instrText xml:space="preserve"> PAGEREF _Toc22403 \h </w:instrText>
      </w:r>
      <w:r>
        <w:rPr>
          <w:color w:val="auto"/>
        </w:rPr>
        <w:fldChar w:fldCharType="separate"/>
      </w:r>
      <w:r>
        <w:rPr>
          <w:color w:val="auto"/>
        </w:rPr>
        <w:t>22</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_Toc5007 </w:instrText>
      </w:r>
      <w:r>
        <w:rPr>
          <w:rFonts w:hAnsi="宋体"/>
          <w:color w:val="auto"/>
          <w:kern w:val="2"/>
          <w:lang w:eastAsia="zh-CN"/>
        </w:rPr>
        <w:fldChar w:fldCharType="separate"/>
      </w:r>
      <w:r>
        <w:rPr>
          <w:color w:val="auto"/>
          <w:kern w:val="2"/>
          <w:lang w:eastAsia="zh-CN"/>
        </w:rPr>
        <w:t>6.</w:t>
      </w:r>
      <w:r>
        <w:rPr>
          <w:rFonts w:hint="eastAsia"/>
          <w:color w:val="auto"/>
          <w:kern w:val="2"/>
          <w:lang w:eastAsia="zh-CN"/>
        </w:rPr>
        <w:t>评标</w:t>
      </w:r>
      <w:r>
        <w:rPr>
          <w:color w:val="auto"/>
        </w:rPr>
        <w:tab/>
      </w:r>
      <w:r>
        <w:rPr>
          <w:color w:val="auto"/>
        </w:rPr>
        <w:fldChar w:fldCharType="begin"/>
      </w:r>
      <w:r>
        <w:rPr>
          <w:color w:val="auto"/>
        </w:rPr>
        <w:instrText xml:space="preserve"> PAGEREF _Toc5007 \h </w:instrText>
      </w:r>
      <w:r>
        <w:rPr>
          <w:color w:val="auto"/>
        </w:rPr>
        <w:fldChar w:fldCharType="separate"/>
      </w:r>
      <w:r>
        <w:rPr>
          <w:color w:val="auto"/>
        </w:rPr>
        <w:t>23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_Toc30789 </w:instrText>
      </w:r>
      <w:r>
        <w:rPr>
          <w:rFonts w:hAnsi="宋体"/>
          <w:color w:val="auto"/>
          <w:kern w:val="2"/>
          <w:lang w:eastAsia="zh-CN"/>
        </w:rPr>
        <w:fldChar w:fldCharType="separate"/>
      </w:r>
      <w:r>
        <w:rPr>
          <w:bCs/>
          <w:color w:val="auto"/>
          <w:kern w:val="2"/>
          <w:lang w:eastAsia="zh-CN"/>
        </w:rPr>
        <w:t>7.</w:t>
      </w:r>
      <w:r>
        <w:rPr>
          <w:rFonts w:hint="eastAsia"/>
          <w:color w:val="auto"/>
          <w:kern w:val="2"/>
          <w:lang w:eastAsia="zh-CN"/>
        </w:rPr>
        <w:t>合同授予</w:t>
      </w:r>
      <w:r>
        <w:rPr>
          <w:color w:val="auto"/>
        </w:rPr>
        <w:tab/>
      </w:r>
      <w:r>
        <w:rPr>
          <w:color w:val="auto"/>
        </w:rPr>
        <w:fldChar w:fldCharType="begin"/>
      </w:r>
      <w:r>
        <w:rPr>
          <w:color w:val="auto"/>
        </w:rPr>
        <w:instrText xml:space="preserve"> PAGEREF _Toc30789 \h </w:instrText>
      </w:r>
      <w:r>
        <w:rPr>
          <w:color w:val="auto"/>
        </w:rPr>
        <w:fldChar w:fldCharType="separate"/>
      </w:r>
      <w:r>
        <w:rPr>
          <w:color w:val="auto"/>
        </w:rPr>
        <w:t>23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_Toc8454 </w:instrText>
      </w:r>
      <w:r>
        <w:rPr>
          <w:rFonts w:hAnsi="宋体"/>
          <w:color w:val="auto"/>
          <w:kern w:val="2"/>
          <w:lang w:eastAsia="zh-CN"/>
        </w:rPr>
        <w:fldChar w:fldCharType="separate"/>
      </w:r>
      <w:r>
        <w:rPr>
          <w:color w:val="auto"/>
          <w:kern w:val="2"/>
          <w:lang w:eastAsia="zh-CN"/>
        </w:rPr>
        <w:t>8.</w:t>
      </w:r>
      <w:r>
        <w:rPr>
          <w:rFonts w:hint="eastAsia"/>
          <w:color w:val="auto"/>
          <w:kern w:val="2"/>
          <w:lang w:eastAsia="zh-CN"/>
        </w:rPr>
        <w:t>纪律和监督</w:t>
      </w:r>
      <w:r>
        <w:rPr>
          <w:color w:val="auto"/>
        </w:rPr>
        <w:tab/>
      </w:r>
      <w:r>
        <w:rPr>
          <w:color w:val="auto"/>
        </w:rPr>
        <w:fldChar w:fldCharType="begin"/>
      </w:r>
      <w:r>
        <w:rPr>
          <w:color w:val="auto"/>
        </w:rPr>
        <w:instrText xml:space="preserve"> PAGEREF _Toc8454 \h </w:instrText>
      </w:r>
      <w:r>
        <w:rPr>
          <w:color w:val="auto"/>
        </w:rPr>
        <w:fldChar w:fldCharType="separate"/>
      </w:r>
      <w:r>
        <w:rPr>
          <w:color w:val="auto"/>
        </w:rPr>
        <w:t>24</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_Toc32202 </w:instrText>
      </w:r>
      <w:r>
        <w:rPr>
          <w:rFonts w:hAnsi="宋体"/>
          <w:color w:val="auto"/>
          <w:kern w:val="2"/>
          <w:lang w:eastAsia="zh-CN"/>
        </w:rPr>
        <w:fldChar w:fldCharType="separate"/>
      </w:r>
      <w:r>
        <w:rPr>
          <w:rFonts w:hAnsi="宋体"/>
          <w:color w:val="auto"/>
          <w:kern w:val="2"/>
          <w:lang w:eastAsia="zh-CN"/>
        </w:rPr>
        <w:t>9.</w:t>
      </w:r>
      <w:r>
        <w:rPr>
          <w:rFonts w:hint="eastAsia" w:hAnsi="宋体"/>
          <w:color w:val="auto"/>
          <w:kern w:val="2"/>
          <w:lang w:eastAsia="zh-CN"/>
        </w:rPr>
        <w:t>采用电子招标投标</w:t>
      </w:r>
      <w:r>
        <w:rPr>
          <w:color w:val="auto"/>
        </w:rPr>
        <w:tab/>
      </w:r>
      <w:r>
        <w:rPr>
          <w:color w:val="auto"/>
        </w:rPr>
        <w:fldChar w:fldCharType="begin"/>
      </w:r>
      <w:r>
        <w:rPr>
          <w:color w:val="auto"/>
        </w:rPr>
        <w:instrText xml:space="preserve"> PAGEREF _Toc32202 \h </w:instrText>
      </w:r>
      <w:r>
        <w:rPr>
          <w:color w:val="auto"/>
        </w:rPr>
        <w:fldChar w:fldCharType="separate"/>
      </w:r>
      <w:r>
        <w:rPr>
          <w:color w:val="auto"/>
        </w:rPr>
        <w:t>25</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_Toc3929 </w:instrText>
      </w:r>
      <w:r>
        <w:rPr>
          <w:rFonts w:hAnsi="宋体"/>
          <w:color w:val="auto"/>
          <w:kern w:val="2"/>
          <w:lang w:eastAsia="zh-CN"/>
        </w:rPr>
        <w:fldChar w:fldCharType="separate"/>
      </w:r>
      <w:r>
        <w:rPr>
          <w:rFonts w:hAnsi="宋体"/>
          <w:color w:val="auto"/>
          <w:kern w:val="2"/>
          <w:lang w:eastAsia="zh-CN"/>
        </w:rPr>
        <w:t>10.</w:t>
      </w:r>
      <w:r>
        <w:rPr>
          <w:rFonts w:hint="eastAsia" w:hAnsi="宋体"/>
          <w:color w:val="auto"/>
          <w:kern w:val="2"/>
          <w:lang w:eastAsia="zh-CN"/>
        </w:rPr>
        <w:t>需要补充的其他内容</w:t>
      </w:r>
      <w:r>
        <w:rPr>
          <w:color w:val="auto"/>
        </w:rPr>
        <w:tab/>
      </w:r>
      <w:r>
        <w:rPr>
          <w:color w:val="auto"/>
        </w:rPr>
        <w:fldChar w:fldCharType="begin"/>
      </w:r>
      <w:r>
        <w:rPr>
          <w:color w:val="auto"/>
        </w:rPr>
        <w:instrText xml:space="preserve"> PAGEREF _Toc3929 \h </w:instrText>
      </w:r>
      <w:r>
        <w:rPr>
          <w:color w:val="auto"/>
        </w:rPr>
        <w:fldChar w:fldCharType="separate"/>
      </w:r>
      <w:r>
        <w:rPr>
          <w:color w:val="auto"/>
        </w:rPr>
        <w:t>25</w:t>
      </w:r>
      <w:r>
        <w:rPr>
          <w:color w:val="auto"/>
        </w:rPr>
        <w:fldChar w:fldCharType="end"/>
      </w:r>
      <w:r>
        <w:rPr>
          <w:rFonts w:hAnsi="宋体"/>
          <w:color w:val="auto"/>
          <w:kern w:val="2"/>
          <w:lang w:eastAsia="zh-CN"/>
        </w:rPr>
        <w:fldChar w:fldCharType="end"/>
      </w: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HYPERLINK \l _Toc7237 </w:instrText>
      </w:r>
      <w:r>
        <w:rPr>
          <w:rFonts w:hAnsi="宋体"/>
          <w:color w:val="auto"/>
          <w:kern w:val="2"/>
          <w:lang w:eastAsia="zh-CN"/>
        </w:rPr>
        <w:fldChar w:fldCharType="separate"/>
      </w:r>
      <w:r>
        <w:rPr>
          <w:rFonts w:hint="eastAsia"/>
          <w:color w:val="auto"/>
          <w:kern w:val="2"/>
          <w:lang w:eastAsia="zh-CN"/>
        </w:rPr>
        <w:t>第三章</w:t>
      </w:r>
      <w:r>
        <w:rPr>
          <w:color w:val="auto"/>
          <w:kern w:val="2"/>
          <w:lang w:eastAsia="zh-CN"/>
        </w:rPr>
        <w:t xml:space="preserve">  </w:t>
      </w:r>
      <w:r>
        <w:rPr>
          <w:rFonts w:hint="eastAsia"/>
          <w:color w:val="auto"/>
          <w:kern w:val="2"/>
          <w:lang w:eastAsia="zh-CN"/>
        </w:rPr>
        <w:t>评标办法（综合评估法）</w:t>
      </w:r>
      <w:r>
        <w:rPr>
          <w:color w:val="auto"/>
        </w:rPr>
        <w:tab/>
      </w:r>
      <w:r>
        <w:rPr>
          <w:color w:val="auto"/>
        </w:rPr>
        <w:fldChar w:fldCharType="begin"/>
      </w:r>
      <w:r>
        <w:rPr>
          <w:color w:val="auto"/>
        </w:rPr>
        <w:instrText xml:space="preserve"> PAGEREF _Toc7237 \h </w:instrText>
      </w:r>
      <w:r>
        <w:rPr>
          <w:color w:val="auto"/>
        </w:rPr>
        <w:fldChar w:fldCharType="separate"/>
      </w:r>
      <w:r>
        <w:rPr>
          <w:color w:val="auto"/>
        </w:rPr>
        <w:t>33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_Toc17699 </w:instrText>
      </w:r>
      <w:r>
        <w:rPr>
          <w:rFonts w:hAnsi="宋体"/>
          <w:color w:val="auto"/>
          <w:kern w:val="2"/>
          <w:lang w:eastAsia="zh-CN"/>
        </w:rPr>
        <w:fldChar w:fldCharType="separate"/>
      </w:r>
      <w:r>
        <w:rPr>
          <w:rFonts w:hint="eastAsia"/>
          <w:color w:val="auto"/>
          <w:kern w:val="2"/>
        </w:rPr>
        <w:t>评标办法前附表</w:t>
      </w:r>
      <w:r>
        <w:rPr>
          <w:color w:val="auto"/>
        </w:rPr>
        <w:tab/>
      </w:r>
      <w:r>
        <w:rPr>
          <w:color w:val="auto"/>
        </w:rPr>
        <w:fldChar w:fldCharType="begin"/>
      </w:r>
      <w:r>
        <w:rPr>
          <w:color w:val="auto"/>
        </w:rPr>
        <w:instrText xml:space="preserve"> PAGEREF _Toc17699 \h </w:instrText>
      </w:r>
      <w:r>
        <w:rPr>
          <w:color w:val="auto"/>
        </w:rPr>
        <w:fldChar w:fldCharType="separate"/>
      </w:r>
      <w:r>
        <w:rPr>
          <w:color w:val="auto"/>
        </w:rPr>
        <w:t>33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_Toc24151 </w:instrText>
      </w:r>
      <w:r>
        <w:rPr>
          <w:rFonts w:hAnsi="宋体"/>
          <w:color w:val="auto"/>
          <w:kern w:val="2"/>
          <w:lang w:eastAsia="zh-CN"/>
        </w:rPr>
        <w:fldChar w:fldCharType="separate"/>
      </w:r>
      <w:r>
        <w:rPr>
          <w:color w:val="auto"/>
          <w:kern w:val="2"/>
        </w:rPr>
        <w:t xml:space="preserve">1. </w:t>
      </w:r>
      <w:r>
        <w:rPr>
          <w:rFonts w:hint="eastAsia"/>
          <w:color w:val="auto"/>
          <w:kern w:val="2"/>
        </w:rPr>
        <w:t>评标方法</w:t>
      </w:r>
      <w:r>
        <w:rPr>
          <w:color w:val="auto"/>
        </w:rPr>
        <w:tab/>
      </w:r>
      <w:r>
        <w:rPr>
          <w:color w:val="auto"/>
        </w:rPr>
        <w:fldChar w:fldCharType="begin"/>
      </w:r>
      <w:r>
        <w:rPr>
          <w:color w:val="auto"/>
        </w:rPr>
        <w:instrText xml:space="preserve"> PAGEREF _Toc24151 \h </w:instrText>
      </w:r>
      <w:r>
        <w:rPr>
          <w:color w:val="auto"/>
        </w:rPr>
        <w:fldChar w:fldCharType="separate"/>
      </w:r>
      <w:r>
        <w:rPr>
          <w:color w:val="auto"/>
        </w:rPr>
        <w:t>37</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_Toc3907 </w:instrText>
      </w:r>
      <w:r>
        <w:rPr>
          <w:rFonts w:hAnsi="宋体"/>
          <w:color w:val="auto"/>
          <w:kern w:val="2"/>
          <w:lang w:eastAsia="zh-CN"/>
        </w:rPr>
        <w:fldChar w:fldCharType="separate"/>
      </w:r>
      <w:r>
        <w:rPr>
          <w:color w:val="auto"/>
          <w:kern w:val="2"/>
          <w:lang w:eastAsia="zh-CN"/>
        </w:rPr>
        <w:t xml:space="preserve">2. </w:t>
      </w:r>
      <w:r>
        <w:rPr>
          <w:rFonts w:hint="eastAsia"/>
          <w:color w:val="auto"/>
          <w:kern w:val="2"/>
          <w:lang w:eastAsia="zh-CN"/>
        </w:rPr>
        <w:t>评审标准</w:t>
      </w:r>
      <w:r>
        <w:rPr>
          <w:color w:val="auto"/>
        </w:rPr>
        <w:tab/>
      </w:r>
      <w:r>
        <w:rPr>
          <w:color w:val="auto"/>
        </w:rPr>
        <w:fldChar w:fldCharType="begin"/>
      </w:r>
      <w:r>
        <w:rPr>
          <w:color w:val="auto"/>
        </w:rPr>
        <w:instrText xml:space="preserve"> PAGEREF _Toc3907 \h </w:instrText>
      </w:r>
      <w:r>
        <w:rPr>
          <w:color w:val="auto"/>
        </w:rPr>
        <w:fldChar w:fldCharType="separate"/>
      </w:r>
      <w:r>
        <w:rPr>
          <w:color w:val="auto"/>
        </w:rPr>
        <w:t>37</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_Toc7958 </w:instrText>
      </w:r>
      <w:r>
        <w:rPr>
          <w:rFonts w:hAnsi="宋体"/>
          <w:color w:val="auto"/>
          <w:kern w:val="2"/>
          <w:lang w:eastAsia="zh-CN"/>
        </w:rPr>
        <w:fldChar w:fldCharType="separate"/>
      </w:r>
      <w:r>
        <w:rPr>
          <w:color w:val="auto"/>
          <w:kern w:val="2"/>
          <w:lang w:eastAsia="zh-CN"/>
        </w:rPr>
        <w:t xml:space="preserve">3. </w:t>
      </w:r>
      <w:r>
        <w:rPr>
          <w:rFonts w:hint="eastAsia"/>
          <w:color w:val="auto"/>
          <w:kern w:val="2"/>
          <w:lang w:eastAsia="zh-CN"/>
        </w:rPr>
        <w:t>评标程序</w:t>
      </w:r>
      <w:r>
        <w:rPr>
          <w:color w:val="auto"/>
        </w:rPr>
        <w:tab/>
      </w:r>
      <w:r>
        <w:rPr>
          <w:color w:val="auto"/>
        </w:rPr>
        <w:fldChar w:fldCharType="begin"/>
      </w:r>
      <w:r>
        <w:rPr>
          <w:color w:val="auto"/>
        </w:rPr>
        <w:instrText xml:space="preserve"> PAGEREF _Toc7958 \h </w:instrText>
      </w:r>
      <w:r>
        <w:rPr>
          <w:color w:val="auto"/>
        </w:rPr>
        <w:fldChar w:fldCharType="separate"/>
      </w:r>
      <w:r>
        <w:rPr>
          <w:color w:val="auto"/>
        </w:rPr>
        <w:t>37</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_Toc32584 </w:instrText>
      </w:r>
      <w:r>
        <w:rPr>
          <w:rFonts w:hAnsi="宋体"/>
          <w:color w:val="auto"/>
          <w:kern w:val="2"/>
          <w:lang w:eastAsia="zh-CN"/>
        </w:rPr>
        <w:fldChar w:fldCharType="separate"/>
      </w:r>
      <w:r>
        <w:rPr>
          <w:rFonts w:hint="eastAsia"/>
          <w:color w:val="auto"/>
        </w:rPr>
        <w:t>附件一</w:t>
      </w:r>
      <w:r>
        <w:rPr>
          <w:color w:val="auto"/>
        </w:rPr>
        <w:t xml:space="preserve"> </w:t>
      </w:r>
      <w:r>
        <w:rPr>
          <w:rFonts w:hint="eastAsia"/>
          <w:color w:val="auto"/>
        </w:rPr>
        <w:t>否决投标条款</w:t>
      </w:r>
      <w:r>
        <w:rPr>
          <w:color w:val="auto"/>
        </w:rPr>
        <w:tab/>
      </w:r>
      <w:r>
        <w:rPr>
          <w:color w:val="auto"/>
        </w:rPr>
        <w:fldChar w:fldCharType="begin"/>
      </w:r>
      <w:r>
        <w:rPr>
          <w:color w:val="auto"/>
        </w:rPr>
        <w:instrText xml:space="preserve"> PAGEREF _Toc32584 \h </w:instrText>
      </w:r>
      <w:r>
        <w:rPr>
          <w:color w:val="auto"/>
        </w:rPr>
        <w:fldChar w:fldCharType="separate"/>
      </w:r>
      <w:r>
        <w:rPr>
          <w:color w:val="auto"/>
        </w:rPr>
        <w:t>39</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_Toc2401 </w:instrText>
      </w:r>
      <w:r>
        <w:rPr>
          <w:rFonts w:hAnsi="宋体"/>
          <w:color w:val="auto"/>
          <w:kern w:val="2"/>
          <w:lang w:eastAsia="zh-CN"/>
        </w:rPr>
        <w:fldChar w:fldCharType="separate"/>
      </w:r>
      <w:r>
        <w:rPr>
          <w:rFonts w:hint="eastAsia"/>
          <w:color w:val="auto"/>
        </w:rPr>
        <w:t>否决投标条款</w:t>
      </w:r>
      <w:r>
        <w:rPr>
          <w:color w:val="auto"/>
        </w:rPr>
        <w:tab/>
      </w:r>
      <w:r>
        <w:rPr>
          <w:color w:val="auto"/>
        </w:rPr>
        <w:fldChar w:fldCharType="begin"/>
      </w:r>
      <w:r>
        <w:rPr>
          <w:color w:val="auto"/>
        </w:rPr>
        <w:instrText xml:space="preserve"> PAGEREF _Toc2401 \h </w:instrText>
      </w:r>
      <w:r>
        <w:rPr>
          <w:color w:val="auto"/>
        </w:rPr>
        <w:fldChar w:fldCharType="separate"/>
      </w:r>
      <w:r>
        <w:rPr>
          <w:color w:val="auto"/>
        </w:rPr>
        <w:t>39</w:t>
      </w:r>
      <w:r>
        <w:rPr>
          <w:color w:val="auto"/>
        </w:rPr>
        <w:fldChar w:fldCharType="end"/>
      </w:r>
      <w:r>
        <w:rPr>
          <w:rFonts w:hAnsi="宋体"/>
          <w:color w:val="auto"/>
          <w:kern w:val="2"/>
          <w:lang w:eastAsia="zh-CN"/>
        </w:rPr>
        <w:fldChar w:fldCharType="end"/>
      </w: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HYPERLINK \l _Toc7672 </w:instrText>
      </w:r>
      <w:r>
        <w:rPr>
          <w:rFonts w:hAnsi="宋体"/>
          <w:color w:val="auto"/>
          <w:kern w:val="2"/>
          <w:lang w:eastAsia="zh-CN"/>
        </w:rPr>
        <w:fldChar w:fldCharType="separate"/>
      </w:r>
      <w:r>
        <w:rPr>
          <w:rFonts w:hint="eastAsia"/>
          <w:color w:val="auto"/>
          <w:kern w:val="2"/>
          <w:lang w:eastAsia="zh-CN"/>
        </w:rPr>
        <w:t>第四章</w:t>
      </w:r>
      <w:r>
        <w:rPr>
          <w:color w:val="auto"/>
          <w:kern w:val="2"/>
          <w:lang w:eastAsia="zh-CN"/>
        </w:rPr>
        <w:t xml:space="preserve">  </w:t>
      </w:r>
      <w:r>
        <w:rPr>
          <w:rFonts w:hint="eastAsia"/>
          <w:color w:val="auto"/>
          <w:kern w:val="2"/>
          <w:lang w:eastAsia="zh-CN"/>
        </w:rPr>
        <w:t>合同条款及格式</w:t>
      </w:r>
      <w:r>
        <w:rPr>
          <w:color w:val="auto"/>
        </w:rPr>
        <w:tab/>
      </w:r>
      <w:r>
        <w:rPr>
          <w:color w:val="auto"/>
        </w:rPr>
        <w:fldChar w:fldCharType="begin"/>
      </w:r>
      <w:r>
        <w:rPr>
          <w:color w:val="auto"/>
        </w:rPr>
        <w:instrText xml:space="preserve"> PAGEREF _Toc7672 \h </w:instrText>
      </w:r>
      <w:r>
        <w:rPr>
          <w:color w:val="auto"/>
        </w:rPr>
        <w:fldChar w:fldCharType="separate"/>
      </w:r>
      <w:r>
        <w:rPr>
          <w:color w:val="auto"/>
        </w:rPr>
        <w:t>41</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_Toc28354 </w:instrText>
      </w:r>
      <w:r>
        <w:rPr>
          <w:rFonts w:hAnsi="宋体"/>
          <w:color w:val="auto"/>
          <w:kern w:val="2"/>
          <w:lang w:eastAsia="zh-CN"/>
        </w:rPr>
        <w:fldChar w:fldCharType="separate"/>
      </w:r>
      <w:r>
        <w:rPr>
          <w:rFonts w:hint="eastAsia"/>
          <w:color w:val="auto"/>
          <w:kern w:val="2"/>
          <w:lang w:eastAsia="zh-CN"/>
        </w:rPr>
        <w:t>第三节</w:t>
      </w:r>
      <w:r>
        <w:rPr>
          <w:color w:val="auto"/>
          <w:kern w:val="2"/>
          <w:lang w:eastAsia="zh-CN"/>
        </w:rPr>
        <w:t xml:space="preserve">  </w:t>
      </w:r>
      <w:r>
        <w:rPr>
          <w:rFonts w:hint="eastAsia"/>
          <w:color w:val="auto"/>
          <w:kern w:val="2"/>
          <w:lang w:eastAsia="zh-CN"/>
        </w:rPr>
        <w:t>合同附件格式</w:t>
      </w:r>
      <w:r>
        <w:rPr>
          <w:color w:val="auto"/>
        </w:rPr>
        <w:tab/>
      </w:r>
      <w:r>
        <w:rPr>
          <w:color w:val="auto"/>
        </w:rPr>
        <w:fldChar w:fldCharType="begin"/>
      </w:r>
      <w:r>
        <w:rPr>
          <w:color w:val="auto"/>
        </w:rPr>
        <w:instrText xml:space="preserve"> PAGEREF _Toc28354 \h </w:instrText>
      </w:r>
      <w:r>
        <w:rPr>
          <w:color w:val="auto"/>
        </w:rPr>
        <w:fldChar w:fldCharType="separate"/>
      </w:r>
      <w:r>
        <w:rPr>
          <w:color w:val="auto"/>
        </w:rPr>
        <w:t>53</w:t>
      </w:r>
      <w:r>
        <w:rPr>
          <w:color w:val="auto"/>
        </w:rPr>
        <w:fldChar w:fldCharType="end"/>
      </w:r>
      <w:r>
        <w:rPr>
          <w:rFonts w:hAnsi="宋体"/>
          <w:color w:val="auto"/>
          <w:kern w:val="2"/>
          <w:lang w:eastAsia="zh-CN"/>
        </w:rPr>
        <w:fldChar w:fldCharType="end"/>
      </w: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HYPERLINK \l _Toc6948 </w:instrText>
      </w:r>
      <w:r>
        <w:rPr>
          <w:rFonts w:hAnsi="宋体"/>
          <w:color w:val="auto"/>
          <w:kern w:val="2"/>
          <w:lang w:eastAsia="zh-CN"/>
        </w:rPr>
        <w:fldChar w:fldCharType="separate"/>
      </w:r>
      <w:r>
        <w:rPr>
          <w:rFonts w:hint="eastAsia"/>
          <w:color w:val="auto"/>
          <w:kern w:val="2"/>
          <w:lang w:eastAsia="zh-CN"/>
        </w:rPr>
        <w:t>第</w:t>
      </w:r>
      <w:r>
        <w:rPr>
          <w:color w:val="auto"/>
          <w:kern w:val="2"/>
          <w:lang w:eastAsia="zh-CN"/>
        </w:rPr>
        <w:t xml:space="preserve">  </w:t>
      </w:r>
      <w:r>
        <w:rPr>
          <w:rFonts w:hint="eastAsia"/>
          <w:color w:val="auto"/>
          <w:kern w:val="2"/>
          <w:lang w:eastAsia="zh-CN"/>
        </w:rPr>
        <w:t>二</w:t>
      </w:r>
      <w:r>
        <w:rPr>
          <w:color w:val="auto"/>
          <w:kern w:val="2"/>
          <w:lang w:eastAsia="zh-CN"/>
        </w:rPr>
        <w:t xml:space="preserve">  </w:t>
      </w:r>
      <w:r>
        <w:rPr>
          <w:rFonts w:hint="eastAsia"/>
          <w:color w:val="auto"/>
          <w:kern w:val="2"/>
          <w:lang w:eastAsia="zh-CN"/>
        </w:rPr>
        <w:t>卷</w:t>
      </w:r>
      <w:r>
        <w:rPr>
          <w:color w:val="auto"/>
        </w:rPr>
        <w:tab/>
      </w:r>
      <w:r>
        <w:rPr>
          <w:color w:val="auto"/>
        </w:rPr>
        <w:fldChar w:fldCharType="begin"/>
      </w:r>
      <w:r>
        <w:rPr>
          <w:color w:val="auto"/>
        </w:rPr>
        <w:instrText xml:space="preserve"> PAGEREF _Toc6948 \h </w:instrText>
      </w:r>
      <w:r>
        <w:rPr>
          <w:color w:val="auto"/>
        </w:rPr>
        <w:fldChar w:fldCharType="separate"/>
      </w:r>
      <w:r>
        <w:rPr>
          <w:color w:val="auto"/>
        </w:rPr>
        <w:t>55</w:t>
      </w:r>
      <w:r>
        <w:rPr>
          <w:color w:val="auto"/>
        </w:rPr>
        <w:fldChar w:fldCharType="end"/>
      </w:r>
      <w:r>
        <w:rPr>
          <w:rFonts w:hAnsi="宋体"/>
          <w:color w:val="auto"/>
          <w:kern w:val="2"/>
          <w:lang w:eastAsia="zh-CN"/>
        </w:rPr>
        <w:fldChar w:fldCharType="end"/>
      </w: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HYPERLINK \l _Toc6764 </w:instrText>
      </w:r>
      <w:r>
        <w:rPr>
          <w:rFonts w:hAnsi="宋体"/>
          <w:color w:val="auto"/>
          <w:kern w:val="2"/>
          <w:lang w:eastAsia="zh-CN"/>
        </w:rPr>
        <w:fldChar w:fldCharType="separate"/>
      </w:r>
      <w:r>
        <w:rPr>
          <w:rFonts w:hint="eastAsia"/>
          <w:color w:val="auto"/>
          <w:kern w:val="2"/>
          <w:lang w:eastAsia="zh-CN"/>
        </w:rPr>
        <w:t>第五章</w:t>
      </w:r>
      <w:r>
        <w:rPr>
          <w:color w:val="auto"/>
          <w:kern w:val="2"/>
          <w:lang w:eastAsia="zh-CN"/>
        </w:rPr>
        <w:t xml:space="preserve">  </w:t>
      </w:r>
      <w:r>
        <w:rPr>
          <w:rFonts w:hint="eastAsia"/>
          <w:color w:val="auto"/>
          <w:kern w:val="2"/>
          <w:lang w:eastAsia="zh-CN"/>
        </w:rPr>
        <w:t>发包人要求</w:t>
      </w:r>
      <w:r>
        <w:rPr>
          <w:color w:val="auto"/>
        </w:rPr>
        <w:tab/>
      </w:r>
      <w:r>
        <w:rPr>
          <w:color w:val="auto"/>
        </w:rPr>
        <w:fldChar w:fldCharType="begin"/>
      </w:r>
      <w:r>
        <w:rPr>
          <w:color w:val="auto"/>
        </w:rPr>
        <w:instrText xml:space="preserve"> PAGEREF _Toc6764 \h </w:instrText>
      </w:r>
      <w:r>
        <w:rPr>
          <w:color w:val="auto"/>
        </w:rPr>
        <w:fldChar w:fldCharType="separate"/>
      </w:r>
      <w:r>
        <w:rPr>
          <w:color w:val="auto"/>
        </w:rPr>
        <w:t>56</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_Toc11577 </w:instrText>
      </w:r>
      <w:r>
        <w:rPr>
          <w:rFonts w:hAnsi="宋体"/>
          <w:color w:val="auto"/>
          <w:kern w:val="2"/>
          <w:lang w:eastAsia="zh-CN"/>
        </w:rPr>
        <w:fldChar w:fldCharType="separate"/>
      </w:r>
      <w:r>
        <w:rPr>
          <w:rFonts w:hint="eastAsia"/>
          <w:color w:val="auto"/>
          <w:kern w:val="2"/>
          <w:lang w:eastAsia="zh-CN"/>
        </w:rPr>
        <w:t>一、设计要求</w:t>
      </w:r>
      <w:r>
        <w:rPr>
          <w:color w:val="auto"/>
        </w:rPr>
        <w:tab/>
      </w:r>
      <w:r>
        <w:rPr>
          <w:color w:val="auto"/>
        </w:rPr>
        <w:fldChar w:fldCharType="begin"/>
      </w:r>
      <w:r>
        <w:rPr>
          <w:color w:val="auto"/>
        </w:rPr>
        <w:instrText xml:space="preserve"> PAGEREF _Toc11577 \h </w:instrText>
      </w:r>
      <w:r>
        <w:rPr>
          <w:color w:val="auto"/>
        </w:rPr>
        <w:fldChar w:fldCharType="separate"/>
      </w:r>
      <w:r>
        <w:rPr>
          <w:color w:val="auto"/>
        </w:rPr>
        <w:t>56</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_Toc10517 </w:instrText>
      </w:r>
      <w:r>
        <w:rPr>
          <w:rFonts w:hAnsi="宋体"/>
          <w:color w:val="auto"/>
          <w:kern w:val="2"/>
          <w:lang w:eastAsia="zh-CN"/>
        </w:rPr>
        <w:fldChar w:fldCharType="separate"/>
      </w:r>
      <w:r>
        <w:rPr>
          <w:rFonts w:hint="eastAsia"/>
          <w:color w:val="auto"/>
          <w:kern w:val="2"/>
          <w:lang w:eastAsia="zh-CN"/>
        </w:rPr>
        <w:t>二、适用规范标准</w:t>
      </w:r>
      <w:r>
        <w:rPr>
          <w:color w:val="auto"/>
        </w:rPr>
        <w:tab/>
      </w:r>
      <w:r>
        <w:rPr>
          <w:color w:val="auto"/>
        </w:rPr>
        <w:fldChar w:fldCharType="begin"/>
      </w:r>
      <w:r>
        <w:rPr>
          <w:color w:val="auto"/>
        </w:rPr>
        <w:instrText xml:space="preserve"> PAGEREF _Toc10517 \h </w:instrText>
      </w:r>
      <w:r>
        <w:rPr>
          <w:color w:val="auto"/>
        </w:rPr>
        <w:fldChar w:fldCharType="separate"/>
      </w:r>
      <w:r>
        <w:rPr>
          <w:color w:val="auto"/>
        </w:rPr>
        <w:t>57</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_Toc9765 </w:instrText>
      </w:r>
      <w:r>
        <w:rPr>
          <w:rFonts w:hAnsi="宋体"/>
          <w:color w:val="auto"/>
          <w:kern w:val="2"/>
          <w:lang w:eastAsia="zh-CN"/>
        </w:rPr>
        <w:fldChar w:fldCharType="separate"/>
      </w:r>
      <w:r>
        <w:rPr>
          <w:rFonts w:hint="eastAsia"/>
          <w:color w:val="auto"/>
          <w:kern w:val="2"/>
          <w:lang w:eastAsia="zh-CN"/>
        </w:rPr>
        <w:t>三、成果文件要求</w:t>
      </w:r>
      <w:r>
        <w:rPr>
          <w:color w:val="auto"/>
        </w:rPr>
        <w:tab/>
      </w:r>
      <w:r>
        <w:rPr>
          <w:color w:val="auto"/>
        </w:rPr>
        <w:fldChar w:fldCharType="begin"/>
      </w:r>
      <w:r>
        <w:rPr>
          <w:color w:val="auto"/>
        </w:rPr>
        <w:instrText xml:space="preserve"> PAGEREF _Toc9765 \h </w:instrText>
      </w:r>
      <w:r>
        <w:rPr>
          <w:color w:val="auto"/>
        </w:rPr>
        <w:fldChar w:fldCharType="separate"/>
      </w:r>
      <w:r>
        <w:rPr>
          <w:color w:val="auto"/>
        </w:rPr>
        <w:t>58</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_Toc29887 </w:instrText>
      </w:r>
      <w:r>
        <w:rPr>
          <w:rFonts w:hAnsi="宋体"/>
          <w:color w:val="auto"/>
          <w:kern w:val="2"/>
          <w:lang w:eastAsia="zh-CN"/>
        </w:rPr>
        <w:fldChar w:fldCharType="separate"/>
      </w:r>
      <w:r>
        <w:rPr>
          <w:rFonts w:hint="eastAsia"/>
          <w:color w:val="auto"/>
          <w:kern w:val="2"/>
          <w:lang w:eastAsia="zh-CN"/>
        </w:rPr>
        <w:t>四、发包人财产清单</w:t>
      </w:r>
      <w:r>
        <w:rPr>
          <w:color w:val="auto"/>
        </w:rPr>
        <w:tab/>
      </w:r>
      <w:r>
        <w:rPr>
          <w:color w:val="auto"/>
        </w:rPr>
        <w:fldChar w:fldCharType="begin"/>
      </w:r>
      <w:r>
        <w:rPr>
          <w:color w:val="auto"/>
        </w:rPr>
        <w:instrText xml:space="preserve"> PAGEREF _Toc29887 \h </w:instrText>
      </w:r>
      <w:r>
        <w:rPr>
          <w:color w:val="auto"/>
        </w:rPr>
        <w:fldChar w:fldCharType="separate"/>
      </w:r>
      <w:r>
        <w:rPr>
          <w:color w:val="auto"/>
        </w:rPr>
        <w:t>58</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_Toc12418 </w:instrText>
      </w:r>
      <w:r>
        <w:rPr>
          <w:rFonts w:hAnsi="宋体"/>
          <w:color w:val="auto"/>
          <w:kern w:val="2"/>
          <w:lang w:eastAsia="zh-CN"/>
        </w:rPr>
        <w:fldChar w:fldCharType="separate"/>
      </w:r>
      <w:r>
        <w:rPr>
          <w:rFonts w:hint="eastAsia"/>
          <w:color w:val="auto"/>
          <w:kern w:val="2"/>
          <w:lang w:eastAsia="zh-CN"/>
        </w:rPr>
        <w:t>五、发包人提供的便利条件</w:t>
      </w:r>
      <w:r>
        <w:rPr>
          <w:color w:val="auto"/>
        </w:rPr>
        <w:tab/>
      </w:r>
      <w:r>
        <w:rPr>
          <w:color w:val="auto"/>
        </w:rPr>
        <w:fldChar w:fldCharType="begin"/>
      </w:r>
      <w:r>
        <w:rPr>
          <w:color w:val="auto"/>
        </w:rPr>
        <w:instrText xml:space="preserve"> PAGEREF _Toc12418 \h </w:instrText>
      </w:r>
      <w:r>
        <w:rPr>
          <w:color w:val="auto"/>
        </w:rPr>
        <w:fldChar w:fldCharType="separate"/>
      </w:r>
      <w:r>
        <w:rPr>
          <w:color w:val="auto"/>
        </w:rPr>
        <w:t>59</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_Toc23471 </w:instrText>
      </w:r>
      <w:r>
        <w:rPr>
          <w:rFonts w:hAnsi="宋体"/>
          <w:color w:val="auto"/>
          <w:kern w:val="2"/>
          <w:lang w:eastAsia="zh-CN"/>
        </w:rPr>
        <w:fldChar w:fldCharType="separate"/>
      </w:r>
      <w:r>
        <w:rPr>
          <w:rFonts w:hint="eastAsia"/>
          <w:color w:val="auto"/>
          <w:kern w:val="2"/>
          <w:lang w:eastAsia="zh-CN"/>
        </w:rPr>
        <w:t>六、设计人需要自备的工作条件</w:t>
      </w:r>
      <w:r>
        <w:rPr>
          <w:color w:val="auto"/>
        </w:rPr>
        <w:tab/>
      </w:r>
      <w:r>
        <w:rPr>
          <w:color w:val="auto"/>
        </w:rPr>
        <w:fldChar w:fldCharType="begin"/>
      </w:r>
      <w:r>
        <w:rPr>
          <w:color w:val="auto"/>
        </w:rPr>
        <w:instrText xml:space="preserve"> PAGEREF _Toc23471 \h </w:instrText>
      </w:r>
      <w:r>
        <w:rPr>
          <w:color w:val="auto"/>
        </w:rPr>
        <w:fldChar w:fldCharType="separate"/>
      </w:r>
      <w:r>
        <w:rPr>
          <w:color w:val="auto"/>
        </w:rPr>
        <w:t>59</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_Toc32570 </w:instrText>
      </w:r>
      <w:r>
        <w:rPr>
          <w:rFonts w:hAnsi="宋体"/>
          <w:color w:val="auto"/>
          <w:kern w:val="2"/>
          <w:lang w:eastAsia="zh-CN"/>
        </w:rPr>
        <w:fldChar w:fldCharType="separate"/>
      </w:r>
      <w:r>
        <w:rPr>
          <w:rFonts w:hint="eastAsia"/>
          <w:color w:val="auto"/>
          <w:kern w:val="2"/>
          <w:lang w:eastAsia="zh-CN"/>
        </w:rPr>
        <w:t>七、发包人的其他要求：</w:t>
      </w:r>
      <w:r>
        <w:rPr>
          <w:color w:val="auto"/>
        </w:rPr>
        <w:tab/>
      </w:r>
      <w:r>
        <w:rPr>
          <w:color w:val="auto"/>
        </w:rPr>
        <w:fldChar w:fldCharType="begin"/>
      </w:r>
      <w:r>
        <w:rPr>
          <w:color w:val="auto"/>
        </w:rPr>
        <w:instrText xml:space="preserve"> PAGEREF _Toc32570 \h </w:instrText>
      </w:r>
      <w:r>
        <w:rPr>
          <w:color w:val="auto"/>
        </w:rPr>
        <w:fldChar w:fldCharType="separate"/>
      </w:r>
      <w:r>
        <w:rPr>
          <w:color w:val="auto"/>
        </w:rPr>
        <w:t>59</w:t>
      </w:r>
      <w:r>
        <w:rPr>
          <w:color w:val="auto"/>
        </w:rPr>
        <w:fldChar w:fldCharType="end"/>
      </w:r>
      <w:r>
        <w:rPr>
          <w:rFonts w:hAnsi="宋体"/>
          <w:color w:val="auto"/>
          <w:kern w:val="2"/>
          <w:lang w:eastAsia="zh-CN"/>
        </w:rPr>
        <w:fldChar w:fldCharType="end"/>
      </w: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HYPERLINK \l _Toc9241 </w:instrText>
      </w:r>
      <w:r>
        <w:rPr>
          <w:rFonts w:hAnsi="宋体"/>
          <w:color w:val="auto"/>
          <w:kern w:val="2"/>
          <w:lang w:eastAsia="zh-CN"/>
        </w:rPr>
        <w:fldChar w:fldCharType="separate"/>
      </w:r>
      <w:r>
        <w:rPr>
          <w:rFonts w:hint="eastAsia"/>
          <w:color w:val="auto"/>
          <w:kern w:val="2"/>
          <w:lang w:eastAsia="zh-CN"/>
        </w:rPr>
        <w:t>第</w:t>
      </w:r>
      <w:r>
        <w:rPr>
          <w:color w:val="auto"/>
          <w:kern w:val="2"/>
          <w:lang w:eastAsia="zh-CN"/>
        </w:rPr>
        <w:t xml:space="preserve">  </w:t>
      </w:r>
      <w:r>
        <w:rPr>
          <w:rFonts w:hint="eastAsia"/>
          <w:color w:val="auto"/>
          <w:kern w:val="2"/>
          <w:lang w:eastAsia="zh-CN"/>
        </w:rPr>
        <w:t>三</w:t>
      </w:r>
      <w:r>
        <w:rPr>
          <w:color w:val="auto"/>
          <w:kern w:val="2"/>
          <w:lang w:eastAsia="zh-CN"/>
        </w:rPr>
        <w:t xml:space="preserve">  </w:t>
      </w:r>
      <w:r>
        <w:rPr>
          <w:rFonts w:hint="eastAsia"/>
          <w:color w:val="auto"/>
          <w:kern w:val="2"/>
          <w:lang w:eastAsia="zh-CN"/>
        </w:rPr>
        <w:t>卷</w:t>
      </w:r>
      <w:r>
        <w:rPr>
          <w:color w:val="auto"/>
        </w:rPr>
        <w:tab/>
      </w:r>
      <w:r>
        <w:rPr>
          <w:color w:val="auto"/>
        </w:rPr>
        <w:fldChar w:fldCharType="begin"/>
      </w:r>
      <w:r>
        <w:rPr>
          <w:color w:val="auto"/>
        </w:rPr>
        <w:instrText xml:space="preserve"> PAGEREF _Toc9241 \h </w:instrText>
      </w:r>
      <w:r>
        <w:rPr>
          <w:color w:val="auto"/>
        </w:rPr>
        <w:fldChar w:fldCharType="separate"/>
      </w:r>
      <w:r>
        <w:rPr>
          <w:color w:val="auto"/>
        </w:rPr>
        <w:t>62</w:t>
      </w:r>
      <w:r>
        <w:rPr>
          <w:color w:val="auto"/>
        </w:rPr>
        <w:fldChar w:fldCharType="end"/>
      </w:r>
      <w:r>
        <w:rPr>
          <w:rFonts w:hAnsi="宋体"/>
          <w:color w:val="auto"/>
          <w:kern w:val="2"/>
          <w:lang w:eastAsia="zh-CN"/>
        </w:rPr>
        <w:fldChar w:fldCharType="end"/>
      </w:r>
    </w:p>
    <w:p>
      <w:pPr>
        <w:pStyle w:val="48"/>
        <w:tabs>
          <w:tab w:val="right" w:leader="dot" w:pos="9071"/>
          <w:tab w:val="clear" w:pos="9020"/>
        </w:tabs>
        <w:rPr>
          <w:color w:val="auto"/>
        </w:rPr>
      </w:pPr>
      <w:r>
        <w:rPr>
          <w:rFonts w:hAnsi="宋体"/>
          <w:color w:val="auto"/>
          <w:kern w:val="2"/>
          <w:lang w:eastAsia="zh-CN"/>
        </w:rPr>
        <w:fldChar w:fldCharType="begin"/>
      </w:r>
      <w:r>
        <w:rPr>
          <w:rFonts w:hAnsi="宋体"/>
          <w:color w:val="auto"/>
          <w:kern w:val="2"/>
          <w:lang w:eastAsia="zh-CN"/>
        </w:rPr>
        <w:instrText xml:space="preserve"> HYPERLINK \l _Toc19179 </w:instrText>
      </w:r>
      <w:r>
        <w:rPr>
          <w:rFonts w:hAnsi="宋体"/>
          <w:color w:val="auto"/>
          <w:kern w:val="2"/>
          <w:lang w:eastAsia="zh-CN"/>
        </w:rPr>
        <w:fldChar w:fldCharType="separate"/>
      </w:r>
      <w:r>
        <w:rPr>
          <w:rFonts w:hint="eastAsia"/>
          <w:color w:val="auto"/>
          <w:kern w:val="2"/>
          <w:lang w:eastAsia="zh-CN"/>
        </w:rPr>
        <w:t>第六章</w:t>
      </w:r>
      <w:r>
        <w:rPr>
          <w:color w:val="auto"/>
          <w:kern w:val="2"/>
          <w:lang w:eastAsia="zh-CN"/>
        </w:rPr>
        <w:t xml:space="preserve">  </w:t>
      </w:r>
      <w:r>
        <w:rPr>
          <w:rFonts w:hint="eastAsia"/>
          <w:color w:val="auto"/>
          <w:kern w:val="2"/>
          <w:lang w:eastAsia="zh-CN"/>
        </w:rPr>
        <w:t>投标文件格式</w:t>
      </w:r>
      <w:r>
        <w:rPr>
          <w:color w:val="auto"/>
        </w:rPr>
        <w:tab/>
      </w:r>
      <w:r>
        <w:rPr>
          <w:color w:val="auto"/>
        </w:rPr>
        <w:fldChar w:fldCharType="begin"/>
      </w:r>
      <w:r>
        <w:rPr>
          <w:color w:val="auto"/>
        </w:rPr>
        <w:instrText xml:space="preserve"> PAGEREF _Toc19179 \h </w:instrText>
      </w:r>
      <w:r>
        <w:rPr>
          <w:color w:val="auto"/>
        </w:rPr>
        <w:fldChar w:fldCharType="separate"/>
      </w:r>
      <w:r>
        <w:rPr>
          <w:color w:val="auto"/>
        </w:rPr>
        <w:t>63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_Toc2647 </w:instrText>
      </w:r>
      <w:r>
        <w:rPr>
          <w:rFonts w:hAnsi="宋体"/>
          <w:color w:val="auto"/>
          <w:kern w:val="2"/>
          <w:lang w:eastAsia="zh-CN"/>
        </w:rPr>
        <w:fldChar w:fldCharType="separate"/>
      </w:r>
      <w:r>
        <w:rPr>
          <w:rFonts w:hint="eastAsia" w:ascii="黑体" w:eastAsia="黑体" w:cs="黑体"/>
          <w:color w:val="auto"/>
          <w:kern w:val="2"/>
          <w:szCs w:val="44"/>
          <w:lang w:eastAsia="zh-CN"/>
        </w:rPr>
        <w:t>投标文件</w:t>
      </w:r>
      <w:r>
        <w:rPr>
          <w:rFonts w:ascii="黑体" w:eastAsia="黑体" w:cs="黑体"/>
          <w:color w:val="auto"/>
          <w:kern w:val="2"/>
          <w:szCs w:val="44"/>
          <w:lang w:eastAsia="zh-CN"/>
        </w:rPr>
        <w:t>(</w:t>
      </w:r>
      <w:r>
        <w:rPr>
          <w:rFonts w:hint="eastAsia" w:ascii="黑体" w:eastAsia="黑体" w:cs="黑体"/>
          <w:color w:val="auto"/>
          <w:kern w:val="2"/>
          <w:szCs w:val="44"/>
          <w:lang w:eastAsia="zh-CN"/>
        </w:rPr>
        <w:t>商务标</w:t>
      </w:r>
      <w:r>
        <w:rPr>
          <w:rFonts w:ascii="黑体" w:eastAsia="黑体" w:cs="黑体"/>
          <w:color w:val="auto"/>
          <w:kern w:val="2"/>
          <w:szCs w:val="44"/>
          <w:lang w:eastAsia="zh-CN"/>
        </w:rPr>
        <w:t>)</w:t>
      </w:r>
      <w:r>
        <w:rPr>
          <w:color w:val="auto"/>
        </w:rPr>
        <w:tab/>
      </w:r>
      <w:r>
        <w:rPr>
          <w:color w:val="auto"/>
        </w:rPr>
        <w:fldChar w:fldCharType="begin"/>
      </w:r>
      <w:r>
        <w:rPr>
          <w:color w:val="auto"/>
        </w:rPr>
        <w:instrText xml:space="preserve"> PAGEREF _Toc2647 \h </w:instrText>
      </w:r>
      <w:r>
        <w:rPr>
          <w:color w:val="auto"/>
        </w:rPr>
        <w:fldChar w:fldCharType="separate"/>
      </w:r>
      <w:r>
        <w:rPr>
          <w:color w:val="auto"/>
        </w:rPr>
        <w:t>63</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_Toc5084 </w:instrText>
      </w:r>
      <w:r>
        <w:rPr>
          <w:rFonts w:hAnsi="宋体"/>
          <w:color w:val="auto"/>
          <w:kern w:val="2"/>
          <w:lang w:eastAsia="zh-CN"/>
        </w:rPr>
        <w:fldChar w:fldCharType="separate"/>
      </w:r>
      <w:r>
        <w:rPr>
          <w:rFonts w:hint="eastAsia" w:ascii="黑体" w:eastAsia="黑体" w:cs="黑体"/>
          <w:color w:val="auto"/>
          <w:kern w:val="2"/>
          <w:szCs w:val="44"/>
          <w:lang w:eastAsia="zh-CN"/>
        </w:rPr>
        <w:t>投标文件</w:t>
      </w:r>
      <w:r>
        <w:rPr>
          <w:rFonts w:ascii="黑体" w:eastAsia="黑体" w:cs="黑体"/>
          <w:color w:val="auto"/>
          <w:kern w:val="2"/>
          <w:szCs w:val="44"/>
          <w:lang w:eastAsia="zh-CN"/>
        </w:rPr>
        <w:t>(</w:t>
      </w:r>
      <w:r>
        <w:rPr>
          <w:rFonts w:hint="eastAsia" w:ascii="黑体" w:eastAsia="黑体" w:cs="黑体"/>
          <w:color w:val="auto"/>
          <w:kern w:val="2"/>
          <w:szCs w:val="44"/>
          <w:lang w:eastAsia="zh-CN"/>
        </w:rPr>
        <w:t>技术标</w:t>
      </w:r>
      <w:r>
        <w:rPr>
          <w:rFonts w:ascii="黑体" w:eastAsia="黑体" w:cs="黑体"/>
          <w:color w:val="auto"/>
          <w:kern w:val="2"/>
          <w:szCs w:val="44"/>
          <w:lang w:eastAsia="zh-CN"/>
        </w:rPr>
        <w:t>)</w:t>
      </w:r>
      <w:r>
        <w:rPr>
          <w:color w:val="auto"/>
        </w:rPr>
        <w:tab/>
      </w:r>
      <w:r>
        <w:rPr>
          <w:color w:val="auto"/>
        </w:rPr>
        <w:fldChar w:fldCharType="begin"/>
      </w:r>
      <w:r>
        <w:rPr>
          <w:color w:val="auto"/>
        </w:rPr>
        <w:instrText xml:space="preserve"> PAGEREF _Toc5084 \h </w:instrText>
      </w:r>
      <w:r>
        <w:rPr>
          <w:color w:val="auto"/>
        </w:rPr>
        <w:fldChar w:fldCharType="separate"/>
      </w:r>
      <w:r>
        <w:rPr>
          <w:color w:val="auto"/>
        </w:rPr>
        <w:t>74</w:t>
      </w:r>
      <w:r>
        <w:rPr>
          <w:color w:val="auto"/>
        </w:rPr>
        <w:fldChar w:fldCharType="end"/>
      </w:r>
      <w:r>
        <w:rPr>
          <w:rFonts w:hAnsi="宋体"/>
          <w:color w:val="auto"/>
          <w:kern w:val="2"/>
          <w:lang w:eastAsia="zh-CN"/>
        </w:rPr>
        <w:fldChar w:fldCharType="end"/>
      </w:r>
    </w:p>
    <w:p>
      <w:pPr>
        <w:pStyle w:val="55"/>
        <w:tabs>
          <w:tab w:val="right" w:leader="dot" w:pos="9071"/>
        </w:tabs>
        <w:rPr>
          <w:color w:val="auto"/>
        </w:rPr>
      </w:pPr>
      <w:r>
        <w:rPr>
          <w:rFonts w:hAnsi="宋体"/>
          <w:color w:val="auto"/>
          <w:kern w:val="2"/>
          <w:lang w:eastAsia="zh-CN"/>
        </w:rPr>
        <w:fldChar w:fldCharType="begin"/>
      </w:r>
      <w:r>
        <w:rPr>
          <w:rFonts w:hAnsi="宋体"/>
          <w:color w:val="auto"/>
          <w:kern w:val="2"/>
          <w:lang w:eastAsia="zh-CN"/>
        </w:rPr>
        <w:instrText xml:space="preserve"> HYPERLINK \l _Toc13728 </w:instrText>
      </w:r>
      <w:r>
        <w:rPr>
          <w:rFonts w:hAnsi="宋体"/>
          <w:color w:val="auto"/>
          <w:kern w:val="2"/>
          <w:lang w:eastAsia="zh-CN"/>
        </w:rPr>
        <w:fldChar w:fldCharType="separate"/>
      </w:r>
      <w:r>
        <w:rPr>
          <w:rFonts w:hint="eastAsia" w:ascii="黑体" w:eastAsia="黑体" w:cs="黑体"/>
          <w:color w:val="auto"/>
          <w:kern w:val="2"/>
          <w:szCs w:val="44"/>
          <w:lang w:eastAsia="zh-CN"/>
        </w:rPr>
        <w:t>投标文件</w:t>
      </w:r>
      <w:r>
        <w:rPr>
          <w:rFonts w:ascii="黑体" w:eastAsia="黑体" w:cs="黑体"/>
          <w:color w:val="auto"/>
          <w:kern w:val="2"/>
          <w:szCs w:val="44"/>
          <w:lang w:eastAsia="zh-CN"/>
        </w:rPr>
        <w:t>(</w:t>
      </w:r>
      <w:r>
        <w:rPr>
          <w:rFonts w:hint="eastAsia" w:ascii="黑体" w:eastAsia="黑体" w:cs="黑体"/>
          <w:color w:val="auto"/>
          <w:kern w:val="2"/>
          <w:szCs w:val="44"/>
          <w:lang w:eastAsia="zh-CN"/>
        </w:rPr>
        <w:t>资信标</w:t>
      </w:r>
      <w:r>
        <w:rPr>
          <w:rFonts w:ascii="黑体" w:eastAsia="黑体" w:cs="黑体"/>
          <w:color w:val="auto"/>
          <w:kern w:val="2"/>
          <w:szCs w:val="44"/>
          <w:lang w:eastAsia="zh-CN"/>
        </w:rPr>
        <w:t>)</w:t>
      </w:r>
      <w:r>
        <w:rPr>
          <w:color w:val="auto"/>
        </w:rPr>
        <w:tab/>
      </w:r>
      <w:r>
        <w:rPr>
          <w:color w:val="auto"/>
        </w:rPr>
        <w:fldChar w:fldCharType="begin"/>
      </w:r>
      <w:r>
        <w:rPr>
          <w:color w:val="auto"/>
        </w:rPr>
        <w:instrText xml:space="preserve"> PAGEREF _Toc13728 \h </w:instrText>
      </w:r>
      <w:r>
        <w:rPr>
          <w:color w:val="auto"/>
        </w:rPr>
        <w:fldChar w:fldCharType="separate"/>
      </w:r>
      <w:r>
        <w:rPr>
          <w:color w:val="auto"/>
        </w:rPr>
        <w:t>77</w:t>
      </w:r>
      <w:r>
        <w:rPr>
          <w:color w:val="auto"/>
        </w:rPr>
        <w:fldChar w:fldCharType="end"/>
      </w:r>
      <w:r>
        <w:rPr>
          <w:rFonts w:hAnsi="宋体"/>
          <w:color w:val="auto"/>
          <w:kern w:val="2"/>
          <w:lang w:eastAsia="zh-CN"/>
        </w:rPr>
        <w:fldChar w:fldCharType="end"/>
      </w:r>
    </w:p>
    <w:p>
      <w:pPr>
        <w:rPr>
          <w:rFonts w:cs="Times New Roman"/>
          <w:color w:val="auto"/>
          <w:kern w:val="2"/>
          <w:lang w:eastAsia="zh-CN"/>
        </w:rPr>
      </w:pPr>
      <w:r>
        <w:rPr>
          <w:rFonts w:hAnsi="宋体"/>
          <w:color w:val="auto"/>
          <w:kern w:val="2"/>
          <w:lang w:eastAsia="zh-CN"/>
        </w:rPr>
        <w:fldChar w:fldCharType="end"/>
      </w:r>
    </w:p>
    <w:p>
      <w:pPr>
        <w:rPr>
          <w:rFonts w:cs="Times New Roman"/>
          <w:color w:val="auto"/>
          <w:kern w:val="2"/>
          <w:lang w:eastAsia="zh-CN"/>
        </w:rPr>
      </w:pPr>
    </w:p>
    <w:p>
      <w:pPr>
        <w:rPr>
          <w:rFonts w:cs="Times New Roman"/>
          <w:color w:val="auto"/>
          <w:kern w:val="2"/>
          <w:lang w:eastAsia="zh-CN"/>
        </w:rPr>
        <w:sectPr>
          <w:footerReference r:id="rId3" w:type="default"/>
          <w:pgSz w:w="11907" w:h="16840"/>
          <w:pgMar w:top="1418" w:right="1418" w:bottom="1418" w:left="1418" w:header="0" w:footer="720" w:gutter="0"/>
          <w:pgNumType w:start="1"/>
          <w:cols w:space="720" w:num="1"/>
          <w:docGrid w:type="lines" w:linePitch="304" w:charSpace="0"/>
        </w:sectPr>
      </w:pPr>
    </w:p>
    <w:p>
      <w:pPr>
        <w:rPr>
          <w:rFonts w:cs="Times New Roman"/>
          <w:color w:val="auto"/>
          <w:kern w:val="2"/>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before="18" w:line="240" w:lineRule="exact"/>
        <w:rPr>
          <w:rFonts w:cs="Times New Roman"/>
          <w:color w:val="auto"/>
          <w:kern w:val="2"/>
          <w:sz w:val="24"/>
          <w:szCs w:val="24"/>
          <w:lang w:eastAsia="zh-CN"/>
        </w:rPr>
      </w:pPr>
    </w:p>
    <w:p>
      <w:pPr>
        <w:pStyle w:val="4"/>
        <w:rPr>
          <w:rFonts w:cs="Times New Roman"/>
          <w:color w:val="auto"/>
          <w:kern w:val="2"/>
          <w:lang w:eastAsia="zh-CN"/>
        </w:rPr>
      </w:pPr>
      <w:bookmarkStart w:id="0" w:name="_Toc3177"/>
      <w:r>
        <w:rPr>
          <w:rFonts w:hint="eastAsia"/>
          <w:color w:val="auto"/>
          <w:kern w:val="2"/>
          <w:lang w:eastAsia="zh-CN"/>
        </w:rPr>
        <w:t>第</w:t>
      </w:r>
      <w:r>
        <w:rPr>
          <w:color w:val="auto"/>
          <w:kern w:val="2"/>
          <w:lang w:eastAsia="zh-CN"/>
        </w:rPr>
        <w:t xml:space="preserve">  </w:t>
      </w:r>
      <w:r>
        <w:rPr>
          <w:rFonts w:hint="eastAsia"/>
          <w:color w:val="auto"/>
          <w:kern w:val="2"/>
          <w:lang w:eastAsia="zh-CN"/>
        </w:rPr>
        <w:t>一</w:t>
      </w:r>
      <w:r>
        <w:rPr>
          <w:color w:val="auto"/>
          <w:kern w:val="2"/>
          <w:lang w:eastAsia="zh-CN"/>
        </w:rPr>
        <w:t xml:space="preserve">  </w:t>
      </w:r>
      <w:r>
        <w:rPr>
          <w:rFonts w:hint="eastAsia"/>
          <w:color w:val="auto"/>
          <w:kern w:val="2"/>
          <w:lang w:eastAsia="zh-CN"/>
        </w:rPr>
        <w:t>卷</w:t>
      </w:r>
      <w:bookmarkEnd w:id="0"/>
      <w:r>
        <w:rPr>
          <w:color w:val="auto"/>
          <w:kern w:val="2"/>
          <w:lang w:eastAsia="zh-CN"/>
        </w:rPr>
        <w:t xml:space="preserve"> </w:t>
      </w:r>
    </w:p>
    <w:p>
      <w:pPr>
        <w:pStyle w:val="4"/>
        <w:rPr>
          <w:rFonts w:cs="Times New Roman"/>
          <w:color w:val="auto"/>
          <w:kern w:val="2"/>
          <w:lang w:eastAsia="zh-CN"/>
        </w:rPr>
      </w:pPr>
      <w:r>
        <w:rPr>
          <w:rFonts w:cs="Times New Roman"/>
          <w:color w:val="auto"/>
          <w:kern w:val="2"/>
          <w:lang w:eastAsia="zh-CN"/>
        </w:rPr>
        <w:br w:type="page"/>
      </w:r>
      <w:bookmarkStart w:id="1" w:name="_Toc22578"/>
      <w:r>
        <w:rPr>
          <w:rFonts w:hint="eastAsia"/>
          <w:color w:val="auto"/>
          <w:kern w:val="2"/>
          <w:lang w:eastAsia="zh-CN"/>
        </w:rPr>
        <w:t>第一章</w:t>
      </w:r>
      <w:r>
        <w:rPr>
          <w:color w:val="auto"/>
          <w:kern w:val="2"/>
          <w:lang w:eastAsia="zh-CN"/>
        </w:rPr>
        <w:t xml:space="preserve">  </w:t>
      </w:r>
      <w:r>
        <w:rPr>
          <w:rFonts w:hint="eastAsia"/>
          <w:color w:val="auto"/>
          <w:kern w:val="2"/>
          <w:lang w:eastAsia="zh-CN"/>
        </w:rPr>
        <w:t>招标公告（适用于公开招标）</w:t>
      </w:r>
      <w:bookmarkEnd w:id="1"/>
    </w:p>
    <w:p>
      <w:pPr>
        <w:spacing w:before="9" w:line="280" w:lineRule="exact"/>
        <w:rPr>
          <w:rFonts w:cs="Times New Roman"/>
          <w:color w:val="auto"/>
          <w:kern w:val="2"/>
          <w:sz w:val="28"/>
          <w:szCs w:val="28"/>
          <w:lang w:eastAsia="zh-CN"/>
        </w:rPr>
      </w:pPr>
    </w:p>
    <w:p>
      <w:pPr>
        <w:pStyle w:val="63"/>
        <w:rPr>
          <w:rFonts w:cs="Times New Roman"/>
          <w:color w:val="auto"/>
          <w:kern w:val="2"/>
          <w:lang w:eastAsia="zh-CN"/>
        </w:rPr>
      </w:pPr>
      <w:r>
        <w:rPr>
          <w:color w:val="auto"/>
          <w:kern w:val="2"/>
          <w:u w:val="single" w:color="000000"/>
          <w:lang w:eastAsia="zh-CN"/>
        </w:rPr>
        <w:t xml:space="preserve"> </w:t>
      </w:r>
      <w:r>
        <w:rPr>
          <w:rFonts w:hint="eastAsia" w:cs="宋体"/>
          <w:color w:val="auto"/>
          <w:kern w:val="2"/>
          <w:u w:val="single"/>
          <w:lang w:eastAsia="zh-CN"/>
        </w:rPr>
        <w:t>瑞安市海塘安澜工程（丁山二期海塘）设计招标</w:t>
      </w:r>
      <w:r>
        <w:rPr>
          <w:rFonts w:hint="eastAsia" w:cs="宋体"/>
          <w:color w:val="auto"/>
          <w:kern w:val="2"/>
          <w:lang w:eastAsia="zh-CN"/>
        </w:rPr>
        <w:t>设计招标公告</w:t>
      </w:r>
    </w:p>
    <w:p>
      <w:pPr>
        <w:pStyle w:val="5"/>
        <w:spacing w:before="152" w:beforeLines="50" w:after="152" w:afterLines="50" w:line="400" w:lineRule="exact"/>
        <w:rPr>
          <w:rFonts w:cs="Times New Roman"/>
          <w:b/>
          <w:bCs/>
          <w:color w:val="auto"/>
          <w:kern w:val="2"/>
          <w:lang w:eastAsia="zh-CN"/>
        </w:rPr>
      </w:pPr>
      <w:bookmarkStart w:id="2" w:name="_Toc27947"/>
      <w:r>
        <w:rPr>
          <w:rFonts w:hAnsi="宋体"/>
          <w:b/>
          <w:bCs/>
          <w:color w:val="auto"/>
          <w:kern w:val="2"/>
          <w:lang w:eastAsia="zh-CN"/>
        </w:rPr>
        <w:t>1</w:t>
      </w:r>
      <w:r>
        <w:rPr>
          <w:b/>
          <w:bCs/>
          <w:color w:val="auto"/>
          <w:kern w:val="2"/>
          <w:lang w:eastAsia="zh-CN"/>
        </w:rPr>
        <w:t>.</w:t>
      </w:r>
      <w:r>
        <w:rPr>
          <w:rFonts w:hint="eastAsia" w:hAnsi="宋体"/>
          <w:b/>
          <w:bCs/>
          <w:color w:val="auto"/>
          <w:kern w:val="2"/>
          <w:lang w:eastAsia="zh-CN"/>
        </w:rPr>
        <w:t>招标条件</w:t>
      </w:r>
      <w:bookmarkEnd w:id="2"/>
    </w:p>
    <w:p>
      <w:pPr>
        <w:spacing w:line="400" w:lineRule="exact"/>
        <w:ind w:firstLine="420" w:firstLineChars="200"/>
        <w:rPr>
          <w:rFonts w:cs="Times New Roman"/>
          <w:color w:val="auto"/>
          <w:kern w:val="2"/>
          <w:highlight w:val="none"/>
          <w:lang w:eastAsia="zh-CN"/>
        </w:rPr>
      </w:pPr>
      <w:r>
        <w:rPr>
          <w:rFonts w:hint="eastAsia" w:hAnsi="宋体"/>
          <w:color w:val="auto"/>
          <w:kern w:val="2"/>
          <w:lang w:eastAsia="zh-CN"/>
        </w:rPr>
        <w:t>本招标项目</w:t>
      </w:r>
      <w:r>
        <w:rPr>
          <w:rFonts w:hint="eastAsia" w:hAnsi="宋体"/>
          <w:color w:val="auto"/>
          <w:kern w:val="2"/>
          <w:u w:val="single" w:color="000000"/>
          <w:lang w:eastAsia="zh-CN"/>
        </w:rPr>
        <w:t>瑞安市海塘安澜工程（丁山二期海塘）设计招标</w:t>
      </w:r>
      <w:r>
        <w:rPr>
          <w:rFonts w:hint="eastAsia" w:hAnsi="宋体"/>
          <w:color w:val="auto"/>
          <w:kern w:val="2"/>
          <w:lang w:eastAsia="zh-CN"/>
        </w:rPr>
        <w:t>已由</w:t>
      </w:r>
      <w:r>
        <w:rPr>
          <w:rFonts w:hint="eastAsia" w:hAnsi="宋体"/>
          <w:color w:val="auto"/>
          <w:kern w:val="2"/>
          <w:u w:val="single" w:color="000000"/>
          <w:lang w:eastAsia="zh-CN"/>
        </w:rPr>
        <w:t>浙江省发展和改革委员</w:t>
      </w:r>
      <w:r>
        <w:rPr>
          <w:rFonts w:hint="eastAsia" w:hAnsi="宋体"/>
          <w:color w:val="auto"/>
          <w:kern w:val="2"/>
          <w:lang w:eastAsia="zh-CN"/>
        </w:rPr>
        <w:t>以</w:t>
      </w:r>
      <w:r>
        <w:rPr>
          <w:rFonts w:hAnsi="宋体"/>
          <w:color w:val="auto"/>
          <w:kern w:val="2"/>
          <w:u w:val="single" w:color="000000"/>
          <w:lang w:eastAsia="zh-CN"/>
        </w:rPr>
        <w:t xml:space="preserve">                                  </w:t>
      </w:r>
      <w:r>
        <w:rPr>
          <w:rFonts w:hint="eastAsia" w:hAnsi="宋体"/>
          <w:color w:val="auto"/>
          <w:kern w:val="2"/>
          <w:u w:val="single" w:color="000000"/>
          <w:lang w:eastAsia="zh-CN"/>
        </w:rPr>
        <w:t>浙发改项字〔2021〕135 号</w:t>
      </w:r>
      <w:r>
        <w:rPr>
          <w:rFonts w:hint="eastAsia" w:hAnsi="宋体"/>
          <w:color w:val="auto"/>
          <w:kern w:val="2"/>
          <w:lang w:eastAsia="zh-CN"/>
        </w:rPr>
        <w:t>批准建设，项目业主为</w:t>
      </w:r>
      <w:r>
        <w:rPr>
          <w:rFonts w:hint="eastAsia" w:hAnsi="宋体"/>
          <w:color w:val="auto"/>
          <w:kern w:val="2"/>
          <w:u w:val="single" w:color="000000"/>
          <w:lang w:eastAsia="zh-CN"/>
        </w:rPr>
        <w:t>浙江省瑞安经济开发区管理委员会</w:t>
      </w:r>
      <w:r>
        <w:rPr>
          <w:rFonts w:hint="eastAsia" w:hAnsi="宋体"/>
          <w:color w:val="auto"/>
          <w:kern w:val="2"/>
          <w:lang w:eastAsia="zh-CN"/>
        </w:rPr>
        <w:t>，建设资金来自</w:t>
      </w:r>
      <w:r>
        <w:rPr>
          <w:rFonts w:hint="eastAsia" w:hAnsi="宋体"/>
          <w:color w:val="auto"/>
          <w:kern w:val="2"/>
          <w:u w:val="single" w:color="000000"/>
          <w:lang w:eastAsia="zh-CN"/>
        </w:rPr>
        <w:t>财政资金</w:t>
      </w:r>
      <w:r>
        <w:rPr>
          <w:rFonts w:hint="eastAsia" w:hAnsi="宋体"/>
          <w:color w:val="auto"/>
          <w:kern w:val="2"/>
          <w:lang w:eastAsia="zh-CN"/>
        </w:rPr>
        <w:t>，出资比例为其中</w:t>
      </w:r>
      <w:r>
        <w:rPr>
          <w:rFonts w:hint="eastAsia" w:hAnsi="宋体"/>
          <w:color w:val="auto"/>
          <w:kern w:val="2"/>
          <w:highlight w:val="none"/>
          <w:u w:val="none"/>
          <w:lang w:eastAsia="zh-CN"/>
        </w:rPr>
        <w:t>财政资金</w:t>
      </w:r>
      <w:r>
        <w:rPr>
          <w:rFonts w:hint="eastAsia" w:hAnsi="宋体"/>
          <w:color w:val="auto"/>
          <w:kern w:val="2"/>
          <w:highlight w:val="none"/>
          <w:u w:val="single"/>
          <w:lang w:val="en-GB" w:eastAsia="zh-CN"/>
        </w:rPr>
        <w:t xml:space="preserve"> </w:t>
      </w:r>
      <w:r>
        <w:rPr>
          <w:rFonts w:hint="eastAsia" w:hAnsi="宋体"/>
          <w:color w:val="auto"/>
          <w:kern w:val="2"/>
          <w:highlight w:val="none"/>
          <w:u w:val="single"/>
          <w:lang w:val="en-US" w:eastAsia="zh-CN"/>
        </w:rPr>
        <w:t>1263.0062</w:t>
      </w:r>
      <w:r>
        <w:rPr>
          <w:rFonts w:hint="eastAsia" w:hAnsi="宋体"/>
          <w:color w:val="auto"/>
          <w:kern w:val="2"/>
          <w:highlight w:val="none"/>
          <w:u w:val="single"/>
          <w:lang w:val="en-GB" w:eastAsia="zh-CN"/>
        </w:rPr>
        <w:t xml:space="preserve"> </w:t>
      </w:r>
      <w:r>
        <w:rPr>
          <w:rFonts w:hint="eastAsia" w:hAnsi="宋体"/>
          <w:color w:val="auto"/>
          <w:kern w:val="2"/>
          <w:highlight w:val="none"/>
          <w:u w:val="none"/>
          <w:lang w:eastAsia="zh-CN"/>
        </w:rPr>
        <w:t>万元，自筹资金</w:t>
      </w:r>
      <w:r>
        <w:rPr>
          <w:rFonts w:hint="eastAsia" w:hAnsi="宋体"/>
          <w:color w:val="auto"/>
          <w:kern w:val="2"/>
          <w:highlight w:val="none"/>
          <w:u w:val="single"/>
          <w:lang w:eastAsia="zh-CN"/>
        </w:rPr>
        <w:t>0.00</w:t>
      </w:r>
      <w:r>
        <w:rPr>
          <w:rFonts w:hint="eastAsia" w:hAnsi="宋体"/>
          <w:i w:val="0"/>
          <w:iCs w:val="0"/>
          <w:color w:val="auto"/>
          <w:kern w:val="2"/>
          <w:highlight w:val="none"/>
          <w:u w:val="none"/>
          <w:lang w:eastAsia="zh-CN"/>
        </w:rPr>
        <w:t>万元</w:t>
      </w:r>
      <w:r>
        <w:rPr>
          <w:rFonts w:hint="eastAsia" w:hAnsi="宋体"/>
          <w:color w:val="auto"/>
          <w:kern w:val="2"/>
          <w:highlight w:val="none"/>
          <w:lang w:eastAsia="zh-CN"/>
        </w:rPr>
        <w:t>，招标人为</w:t>
      </w:r>
      <w:r>
        <w:rPr>
          <w:rFonts w:hint="eastAsia" w:hAnsi="宋体"/>
          <w:color w:val="auto"/>
          <w:kern w:val="2"/>
          <w:highlight w:val="none"/>
          <w:u w:val="single" w:color="000000"/>
          <w:lang w:eastAsia="zh-CN"/>
        </w:rPr>
        <w:t>浙江省瑞安经济开发区管理委员会</w:t>
      </w:r>
      <w:r>
        <w:rPr>
          <w:rFonts w:hint="eastAsia" w:hAnsi="宋体"/>
          <w:color w:val="auto"/>
          <w:kern w:val="2"/>
          <w:highlight w:val="none"/>
          <w:lang w:eastAsia="zh-CN"/>
        </w:rPr>
        <w:t>。项目已具备招标条件，现对该项目的设计进行公开招标。</w:t>
      </w:r>
      <w:r>
        <w:rPr>
          <w:rFonts w:hint="eastAsia"/>
          <w:color w:val="auto"/>
          <w:highlight w:val="none"/>
          <w:lang w:eastAsia="zh-CN"/>
        </w:rPr>
        <w:t>本次招标对投标报名人的资格审查，采用资格后审方法选择合适的投标申请人参加投标。</w:t>
      </w:r>
    </w:p>
    <w:p>
      <w:pPr>
        <w:pStyle w:val="5"/>
        <w:spacing w:before="152" w:beforeLines="50" w:after="152" w:afterLines="50" w:line="400" w:lineRule="exact"/>
        <w:rPr>
          <w:rFonts w:hAnsi="宋体"/>
          <w:b/>
          <w:bCs/>
          <w:color w:val="auto"/>
          <w:kern w:val="2"/>
          <w:highlight w:val="none"/>
          <w:lang w:eastAsia="zh-CN"/>
        </w:rPr>
      </w:pPr>
      <w:bookmarkStart w:id="3" w:name="_Toc29551"/>
      <w:r>
        <w:rPr>
          <w:rFonts w:hAnsi="宋体"/>
          <w:b/>
          <w:bCs/>
          <w:color w:val="auto"/>
          <w:kern w:val="2"/>
          <w:highlight w:val="none"/>
          <w:lang w:eastAsia="zh-CN"/>
        </w:rPr>
        <w:t>2.</w:t>
      </w:r>
      <w:r>
        <w:rPr>
          <w:rFonts w:hint="eastAsia" w:hAnsi="宋体"/>
          <w:b/>
          <w:bCs/>
          <w:color w:val="auto"/>
          <w:kern w:val="2"/>
          <w:highlight w:val="none"/>
          <w:lang w:eastAsia="zh-CN"/>
        </w:rPr>
        <w:t>项目概况与招标范围</w:t>
      </w:r>
      <w:bookmarkEnd w:id="3"/>
    </w:p>
    <w:p>
      <w:pPr>
        <w:pStyle w:val="45"/>
        <w:keepNext w:val="0"/>
        <w:keepLines w:val="0"/>
        <w:pageBreakBefore w:val="0"/>
        <w:widowControl w:val="0"/>
        <w:kinsoku/>
        <w:wordWrap/>
        <w:overflowPunct/>
        <w:topLinePunct w:val="0"/>
        <w:autoSpaceDE/>
        <w:autoSpaceDN/>
        <w:bidi w:val="0"/>
        <w:snapToGrid/>
        <w:spacing w:line="400" w:lineRule="exact"/>
        <w:ind w:firstLine="420"/>
        <w:textAlignment w:val="auto"/>
        <w:rPr>
          <w:color w:val="auto"/>
          <w:kern w:val="2"/>
          <w:highlight w:val="none"/>
          <w:lang w:eastAsia="zh-CN"/>
        </w:rPr>
      </w:pPr>
      <w:r>
        <w:rPr>
          <w:rFonts w:ascii="Times New Roman" w:hAnsi="Times New Roman" w:cs="Times New Roman"/>
          <w:color w:val="auto"/>
          <w:kern w:val="2"/>
          <w:highlight w:val="none"/>
          <w:lang w:eastAsia="zh-CN"/>
        </w:rPr>
        <w:t xml:space="preserve">2.1 </w:t>
      </w:r>
      <w:r>
        <w:rPr>
          <w:rFonts w:hint="eastAsia"/>
          <w:color w:val="auto"/>
          <w:kern w:val="2"/>
          <w:highlight w:val="none"/>
          <w:lang w:eastAsia="zh-CN"/>
        </w:rPr>
        <w:t>建设地点：</w:t>
      </w:r>
      <w:r>
        <w:rPr>
          <w:rFonts w:hint="eastAsia"/>
          <w:color w:val="auto"/>
          <w:kern w:val="2"/>
          <w:highlight w:val="none"/>
          <w:u w:val="single"/>
          <w:lang w:eastAsia="zh-CN"/>
        </w:rPr>
        <w:t xml:space="preserve"> 位于飞云江北岸口外海滨。</w:t>
      </w:r>
      <w:r>
        <w:rPr>
          <w:color w:val="auto"/>
          <w:kern w:val="2"/>
          <w:highlight w:val="none"/>
          <w:u w:val="single"/>
          <w:lang w:eastAsia="zh-CN"/>
        </w:rPr>
        <w:t xml:space="preserve"> </w:t>
      </w:r>
    </w:p>
    <w:p>
      <w:pPr>
        <w:pStyle w:val="45"/>
        <w:keepNext w:val="0"/>
        <w:keepLines w:val="0"/>
        <w:pageBreakBefore w:val="0"/>
        <w:widowControl w:val="0"/>
        <w:kinsoku/>
        <w:wordWrap/>
        <w:overflowPunct/>
        <w:topLinePunct w:val="0"/>
        <w:autoSpaceDE/>
        <w:autoSpaceDN/>
        <w:bidi w:val="0"/>
        <w:snapToGrid/>
        <w:spacing w:line="400" w:lineRule="exact"/>
        <w:ind w:firstLine="420"/>
        <w:textAlignment w:val="auto"/>
        <w:rPr>
          <w:rFonts w:hint="default"/>
          <w:color w:val="auto"/>
          <w:kern w:val="2"/>
          <w:highlight w:val="none"/>
          <w:lang w:val="en-US" w:eastAsia="zh-CN"/>
        </w:rPr>
      </w:pPr>
      <w:r>
        <w:rPr>
          <w:rFonts w:hint="eastAsia" w:ascii="Times New Roman" w:hAnsi="Times New Roman" w:cs="Times New Roman"/>
          <w:color w:val="auto"/>
          <w:kern w:val="2"/>
          <w:highlight w:val="none"/>
          <w:lang w:eastAsia="zh-CN"/>
        </w:rPr>
        <w:t>2.2</w:t>
      </w:r>
      <w:r>
        <w:rPr>
          <w:rFonts w:ascii="Times New Roman" w:hAnsi="Times New Roman" w:cs="Times New Roman"/>
          <w:color w:val="auto"/>
          <w:kern w:val="2"/>
          <w:highlight w:val="none"/>
          <w:lang w:eastAsia="zh-CN"/>
        </w:rPr>
        <w:t xml:space="preserve"> </w:t>
      </w:r>
      <w:r>
        <w:rPr>
          <w:rFonts w:hint="eastAsia"/>
          <w:color w:val="auto"/>
          <w:kern w:val="2"/>
          <w:highlight w:val="none"/>
          <w:lang w:eastAsia="zh-CN"/>
        </w:rPr>
        <w:t>工程规模：</w:t>
      </w:r>
      <w:r>
        <w:rPr>
          <w:rFonts w:hint="eastAsia"/>
          <w:b/>
          <w:bCs/>
          <w:color w:val="auto"/>
          <w:kern w:val="2"/>
          <w:highlight w:val="none"/>
          <w:u w:val="single"/>
          <w:lang w:eastAsia="zh-CN"/>
        </w:rPr>
        <w:t>本工程安全提标方面：</w:t>
      </w:r>
      <w:r>
        <w:rPr>
          <w:rFonts w:hint="eastAsia"/>
          <w:color w:val="auto"/>
          <w:kern w:val="2"/>
          <w:highlight w:val="none"/>
          <w:u w:val="single"/>
          <w:lang w:eastAsia="zh-CN"/>
        </w:rPr>
        <w:t>提标加固海塘长度7.893km，其中南堤2133m，主堤3964m，北堤1796m。拆除重建1#水闸、提标加固2#水闸，规模分别3孔*5m、1孔*5m，闸底板高程-0.5m；</w:t>
      </w:r>
      <w:r>
        <w:rPr>
          <w:rFonts w:hint="eastAsia"/>
          <w:b/>
          <w:bCs/>
          <w:color w:val="auto"/>
          <w:kern w:val="2"/>
          <w:highlight w:val="none"/>
          <w:u w:val="single"/>
          <w:lang w:eastAsia="zh-CN"/>
        </w:rPr>
        <w:t>生态提质方面：</w:t>
      </w:r>
      <w:r>
        <w:rPr>
          <w:rFonts w:hint="eastAsia"/>
          <w:color w:val="auto"/>
          <w:kern w:val="2"/>
          <w:highlight w:val="none"/>
          <w:u w:val="single"/>
          <w:lang w:eastAsia="zh-CN"/>
        </w:rPr>
        <w:t>塘身绿化带</w:t>
      </w:r>
      <w:r>
        <w:rPr>
          <w:rFonts w:hint="eastAsia"/>
          <w:color w:val="auto"/>
          <w:kern w:val="2"/>
          <w:highlight w:val="none"/>
          <w:u w:val="single"/>
          <w:lang w:val="en-US" w:eastAsia="zh-CN"/>
        </w:rPr>
        <w:t>7.85</w:t>
      </w:r>
      <w:r>
        <w:rPr>
          <w:rFonts w:hint="eastAsia"/>
          <w:color w:val="auto"/>
          <w:kern w:val="2"/>
          <w:highlight w:val="none"/>
          <w:u w:val="single"/>
          <w:lang w:eastAsia="zh-CN"/>
        </w:rPr>
        <w:t>万㎡、塘顶绿道7.893km。</w:t>
      </w:r>
      <w:r>
        <w:rPr>
          <w:rFonts w:hint="eastAsia"/>
          <w:b/>
          <w:bCs/>
          <w:color w:val="auto"/>
          <w:kern w:val="2"/>
          <w:highlight w:val="none"/>
          <w:u w:val="single"/>
          <w:lang w:eastAsia="zh-CN"/>
        </w:rPr>
        <w:t>融合提升方面：</w:t>
      </w:r>
      <w:r>
        <w:rPr>
          <w:rFonts w:hint="eastAsia"/>
          <w:b w:val="0"/>
          <w:bCs w:val="0"/>
          <w:color w:val="auto"/>
          <w:kern w:val="2"/>
          <w:highlight w:val="none"/>
          <w:u w:val="single"/>
          <w:lang w:eastAsia="zh-CN"/>
        </w:rPr>
        <w:t>对海塘塘顶及后坡进行融合提升，其中驿站</w:t>
      </w:r>
      <w:r>
        <w:rPr>
          <w:rFonts w:hint="eastAsia"/>
          <w:b w:val="0"/>
          <w:bCs w:val="0"/>
          <w:color w:val="auto"/>
          <w:kern w:val="2"/>
          <w:highlight w:val="none"/>
          <w:u w:val="single"/>
          <w:lang w:val="en-US" w:eastAsia="zh-CN"/>
        </w:rPr>
        <w:t>3处、安全岛2处（1处为融合海水稻游客中心）、观稻步道1处、人行便桥3座（改造1座已建桥梁）、观海挑台2处和其他挡墙、儿童活动设施场地等；</w:t>
      </w:r>
      <w:r>
        <w:rPr>
          <w:rFonts w:hint="eastAsia"/>
          <w:b/>
          <w:bCs/>
          <w:color w:val="auto"/>
          <w:kern w:val="2"/>
          <w:highlight w:val="none"/>
          <w:u w:val="single"/>
          <w:lang w:eastAsia="zh-CN"/>
        </w:rPr>
        <w:t>管理提效方面：</w:t>
      </w:r>
      <w:r>
        <w:rPr>
          <w:rFonts w:hint="eastAsia"/>
          <w:b w:val="0"/>
          <w:bCs w:val="0"/>
          <w:color w:val="auto"/>
          <w:kern w:val="2"/>
          <w:highlight w:val="none"/>
          <w:u w:val="single"/>
          <w:lang w:eastAsia="zh-CN"/>
        </w:rPr>
        <w:t>建设一套涵盖视频监视、水闸自动化</w:t>
      </w:r>
      <w:r>
        <w:rPr>
          <w:rFonts w:hint="eastAsia"/>
          <w:color w:val="auto"/>
          <w:kern w:val="2"/>
          <w:highlight w:val="none"/>
          <w:u w:val="single"/>
          <w:lang w:eastAsia="zh-CN"/>
        </w:rPr>
        <w:t>控制、安全防护、海塘监控管理中心、智慧工地及智慧海塘综合管理应用的智慧管理体系。本工程海塘所对应的防（洪）潮标准为100年一遇，工程等别为</w:t>
      </w:r>
      <w:r>
        <w:rPr>
          <w:rFonts w:hint="eastAsia"/>
          <w:color w:val="auto"/>
          <w:kern w:val="2"/>
          <w:highlight w:val="none"/>
          <w:u w:val="single"/>
          <w:lang w:val="en-US" w:eastAsia="zh-CN"/>
        </w:rPr>
        <w:t>II等工程，海塘、水闸等主要建筑物为1级，保护面积约595k㎡，保护人口约112万人，保护耕地约56.2万亩；</w:t>
      </w:r>
      <w:r>
        <w:rPr>
          <w:rFonts w:hint="eastAsia"/>
          <w:color w:val="auto"/>
          <w:kern w:val="2"/>
          <w:highlight w:val="none"/>
          <w:u w:val="single"/>
          <w:lang w:eastAsia="zh-CN"/>
        </w:rPr>
        <w:t xml:space="preserve">  </w:t>
      </w:r>
      <w:r>
        <w:rPr>
          <w:color w:val="auto"/>
          <w:kern w:val="2"/>
          <w:highlight w:val="none"/>
          <w:u w:val="single"/>
          <w:lang w:eastAsia="zh-CN"/>
        </w:rPr>
        <w:t xml:space="preserve"> </w:t>
      </w:r>
    </w:p>
    <w:p>
      <w:pPr>
        <w:keepNext w:val="0"/>
        <w:keepLines w:val="0"/>
        <w:pageBreakBefore w:val="0"/>
        <w:widowControl w:val="0"/>
        <w:tabs>
          <w:tab w:val="left" w:pos="9071"/>
        </w:tabs>
        <w:kinsoku/>
        <w:wordWrap/>
        <w:overflowPunct/>
        <w:topLinePunct w:val="0"/>
        <w:autoSpaceDE/>
        <w:autoSpaceDN/>
        <w:bidi w:val="0"/>
        <w:adjustRightInd w:val="0"/>
        <w:snapToGrid/>
        <w:spacing w:line="400" w:lineRule="exact"/>
        <w:ind w:firstLine="420" w:firstLineChars="200"/>
        <w:textAlignment w:val="auto"/>
        <w:rPr>
          <w:rFonts w:asciiTheme="minorEastAsia" w:hAnsiTheme="minorEastAsia" w:eastAsiaTheme="minorEastAsia"/>
          <w:b/>
          <w:color w:val="auto"/>
          <w:kern w:val="2"/>
          <w:highlight w:val="none"/>
          <w:u w:val="single"/>
          <w:lang w:eastAsia="zh-CN"/>
        </w:rPr>
      </w:pPr>
      <w:r>
        <w:rPr>
          <w:rFonts w:hint="eastAsia" w:ascii="Times New Roman" w:hAnsi="Times New Roman" w:cs="Times New Roman"/>
          <w:color w:val="auto"/>
          <w:kern w:val="2"/>
          <w:highlight w:val="none"/>
          <w:lang w:eastAsia="zh-CN"/>
        </w:rPr>
        <w:t>2.3</w:t>
      </w:r>
      <w:r>
        <w:rPr>
          <w:rFonts w:ascii="Times New Roman" w:hAnsi="Times New Roman" w:cs="Times New Roman"/>
          <w:color w:val="auto"/>
          <w:kern w:val="2"/>
          <w:highlight w:val="none"/>
          <w:lang w:eastAsia="zh-CN"/>
        </w:rPr>
        <w:t xml:space="preserve"> </w:t>
      </w:r>
      <w:r>
        <w:rPr>
          <w:rFonts w:hint="eastAsia"/>
          <w:color w:val="auto"/>
          <w:kern w:val="2"/>
          <w:highlight w:val="none"/>
          <w:lang w:eastAsia="zh-CN"/>
        </w:rPr>
        <w:t>招标范围</w:t>
      </w:r>
      <w:r>
        <w:rPr>
          <w:rFonts w:hint="eastAsia" w:asciiTheme="minorEastAsia" w:hAnsiTheme="minorEastAsia" w:eastAsiaTheme="minorEastAsia"/>
          <w:b/>
          <w:color w:val="auto"/>
          <w:kern w:val="2"/>
          <w:highlight w:val="none"/>
          <w:lang w:eastAsia="zh-CN"/>
        </w:rPr>
        <w:t>：</w:t>
      </w:r>
      <w:r>
        <w:rPr>
          <w:rFonts w:ascii="宋体" w:hAnsi="宋体" w:cs="Calibri"/>
          <w:color w:val="auto"/>
          <w:kern w:val="0"/>
          <w:szCs w:val="21"/>
          <w:highlight w:val="none"/>
          <w:u w:val="single"/>
          <w:shd w:val="clear" w:color="auto" w:fill="FFFFFF"/>
        </w:rPr>
        <w:t>工程</w:t>
      </w:r>
      <w:r>
        <w:rPr>
          <w:rFonts w:ascii="宋体" w:hAnsi="宋体" w:cs="Calibri"/>
          <w:color w:val="auto"/>
          <w:szCs w:val="21"/>
          <w:highlight w:val="none"/>
          <w:u w:val="single"/>
          <w:shd w:val="clear" w:color="auto" w:fill="FFFFFF"/>
        </w:rPr>
        <w:t>初步设计（含审批服务）、施工图设计阶段设计工作及施工期间现场服务工作，并提供各阶段所需的涉</w:t>
      </w:r>
      <w:r>
        <w:rPr>
          <w:rFonts w:hint="eastAsia" w:hAnsi="宋体" w:cs="Calibri"/>
          <w:color w:val="auto"/>
          <w:szCs w:val="21"/>
          <w:highlight w:val="none"/>
          <w:u w:val="single"/>
          <w:shd w:val="clear" w:color="auto" w:fill="FFFFFF"/>
          <w:lang w:val="en-US" w:eastAsia="zh-CN"/>
        </w:rPr>
        <w:t>水</w:t>
      </w:r>
      <w:r>
        <w:rPr>
          <w:rFonts w:hint="eastAsia" w:hAnsi="宋体" w:cs="Calibri"/>
          <w:strike w:val="0"/>
          <w:dstrike w:val="0"/>
          <w:color w:val="auto"/>
          <w:szCs w:val="21"/>
          <w:highlight w:val="none"/>
          <w:u w:val="single"/>
          <w:shd w:val="clear" w:color="auto" w:fill="FFFFFF"/>
          <w:lang w:val="en-US" w:eastAsia="zh-CN"/>
        </w:rPr>
        <w:t>利部门</w:t>
      </w:r>
      <w:r>
        <w:rPr>
          <w:rFonts w:ascii="宋体" w:hAnsi="宋体" w:cs="Calibri"/>
          <w:color w:val="auto"/>
          <w:szCs w:val="21"/>
          <w:highlight w:val="none"/>
          <w:u w:val="single"/>
          <w:shd w:val="clear" w:color="auto" w:fill="FFFFFF"/>
        </w:rPr>
        <w:t>审批专题报告及审批服务、提供机电及金属结构等系统设备招标的技术标准和要求。</w:t>
      </w:r>
    </w:p>
    <w:p>
      <w:pPr>
        <w:pStyle w:val="45"/>
        <w:keepNext w:val="0"/>
        <w:keepLines w:val="0"/>
        <w:pageBreakBefore w:val="0"/>
        <w:widowControl w:val="0"/>
        <w:kinsoku/>
        <w:wordWrap/>
        <w:overflowPunct/>
        <w:topLinePunct w:val="0"/>
        <w:autoSpaceDE/>
        <w:autoSpaceDN/>
        <w:bidi w:val="0"/>
        <w:snapToGrid/>
        <w:spacing w:line="400" w:lineRule="exact"/>
        <w:ind w:firstLine="420"/>
        <w:textAlignment w:val="auto"/>
        <w:rPr>
          <w:color w:val="auto"/>
          <w:kern w:val="2"/>
          <w:highlight w:val="none"/>
          <w:lang w:eastAsia="zh-CN"/>
        </w:rPr>
      </w:pPr>
      <w:r>
        <w:rPr>
          <w:rFonts w:hint="eastAsia" w:ascii="Times New Roman" w:hAnsi="Times New Roman" w:cs="Times New Roman"/>
          <w:color w:val="auto"/>
          <w:kern w:val="2"/>
          <w:highlight w:val="none"/>
          <w:lang w:eastAsia="zh-CN"/>
        </w:rPr>
        <w:t>2.4</w:t>
      </w:r>
      <w:r>
        <w:rPr>
          <w:rFonts w:ascii="Times New Roman" w:hAnsi="Times New Roman" w:cs="Times New Roman"/>
          <w:color w:val="auto"/>
          <w:kern w:val="2"/>
          <w:highlight w:val="none"/>
          <w:lang w:eastAsia="zh-CN"/>
        </w:rPr>
        <w:t xml:space="preserve"> </w:t>
      </w:r>
      <w:r>
        <w:rPr>
          <w:rFonts w:hint="eastAsia"/>
          <w:color w:val="auto"/>
          <w:kern w:val="2"/>
          <w:highlight w:val="none"/>
          <w:lang w:eastAsia="zh-CN"/>
        </w:rPr>
        <w:t>设计合同暂估价：</w:t>
      </w:r>
      <w:r>
        <w:rPr>
          <w:rFonts w:hint="eastAsia" w:hAnsi="宋体"/>
          <w:color w:val="auto"/>
          <w:kern w:val="2"/>
          <w:highlight w:val="none"/>
          <w:u w:val="single"/>
          <w:lang w:val="en-US" w:eastAsia="zh-CN"/>
        </w:rPr>
        <w:t>1263.0062</w:t>
      </w:r>
      <w:r>
        <w:rPr>
          <w:color w:val="auto"/>
          <w:kern w:val="2"/>
          <w:highlight w:val="none"/>
          <w:u w:val="single"/>
          <w:lang w:eastAsia="zh-CN"/>
        </w:rPr>
        <w:t>万元</w:t>
      </w:r>
    </w:p>
    <w:p>
      <w:pPr>
        <w:pStyle w:val="45"/>
        <w:keepNext w:val="0"/>
        <w:keepLines w:val="0"/>
        <w:pageBreakBefore w:val="0"/>
        <w:widowControl w:val="0"/>
        <w:kinsoku/>
        <w:wordWrap/>
        <w:overflowPunct/>
        <w:topLinePunct w:val="0"/>
        <w:autoSpaceDE/>
        <w:autoSpaceDN/>
        <w:bidi w:val="0"/>
        <w:snapToGrid/>
        <w:spacing w:line="400" w:lineRule="exact"/>
        <w:ind w:firstLine="420"/>
        <w:textAlignment w:val="auto"/>
        <w:rPr>
          <w:rFonts w:hint="eastAsia"/>
          <w:color w:val="auto"/>
          <w:kern w:val="2"/>
          <w:highlight w:val="none"/>
          <w:u w:val="single"/>
          <w:lang w:eastAsia="zh-CN"/>
        </w:rPr>
      </w:pPr>
      <w:r>
        <w:rPr>
          <w:rFonts w:hint="eastAsia" w:ascii="Times New Roman" w:hAnsi="Times New Roman" w:cs="Times New Roman"/>
          <w:color w:val="auto"/>
          <w:kern w:val="2"/>
          <w:highlight w:val="none"/>
          <w:lang w:eastAsia="zh-CN"/>
        </w:rPr>
        <w:t>2.5</w:t>
      </w:r>
      <w:r>
        <w:rPr>
          <w:rFonts w:ascii="Times New Roman" w:hAnsi="Times New Roman" w:cs="Times New Roman"/>
          <w:color w:val="auto"/>
          <w:kern w:val="2"/>
          <w:highlight w:val="none"/>
          <w:lang w:eastAsia="zh-CN"/>
        </w:rPr>
        <w:t xml:space="preserve"> </w:t>
      </w:r>
      <w:r>
        <w:rPr>
          <w:rFonts w:hint="eastAsia"/>
          <w:color w:val="auto"/>
          <w:kern w:val="2"/>
          <w:highlight w:val="none"/>
          <w:lang w:eastAsia="zh-CN"/>
        </w:rPr>
        <w:t>设计工期要求：</w:t>
      </w:r>
      <w:r>
        <w:rPr>
          <w:rFonts w:hint="eastAsia"/>
          <w:color w:val="auto"/>
          <w:kern w:val="2"/>
          <w:highlight w:val="none"/>
          <w:u w:val="single"/>
          <w:lang w:eastAsia="zh-CN"/>
        </w:rPr>
        <w:t>合同签订起至工程竣工验收止，其中：合同签订后30日历天内完成初步设计送审稿，初步设计批复后</w:t>
      </w:r>
      <w:r>
        <w:rPr>
          <w:rFonts w:hint="eastAsia"/>
          <w:color w:val="auto"/>
          <w:kern w:val="2"/>
          <w:highlight w:val="none"/>
          <w:u w:val="single"/>
          <w:lang w:val="en-US" w:eastAsia="zh-CN"/>
        </w:rPr>
        <w:t>30</w:t>
      </w:r>
      <w:r>
        <w:rPr>
          <w:rFonts w:hint="eastAsia"/>
          <w:color w:val="auto"/>
          <w:kern w:val="2"/>
          <w:highlight w:val="none"/>
          <w:u w:val="single"/>
          <w:lang w:eastAsia="zh-CN"/>
        </w:rPr>
        <w:t>日历天内出具完整施工图（含施工图审查时间）；如要求招标设计的，初步设计批复后</w:t>
      </w:r>
      <w:r>
        <w:rPr>
          <w:rFonts w:hint="eastAsia"/>
          <w:color w:val="auto"/>
          <w:kern w:val="2"/>
          <w:highlight w:val="none"/>
          <w:u w:val="single"/>
          <w:lang w:val="en-US" w:eastAsia="zh-CN"/>
        </w:rPr>
        <w:t>15</w:t>
      </w:r>
      <w:r>
        <w:rPr>
          <w:rFonts w:hint="eastAsia"/>
          <w:color w:val="auto"/>
          <w:kern w:val="2"/>
          <w:highlight w:val="none"/>
          <w:u w:val="single"/>
          <w:lang w:eastAsia="zh-CN"/>
        </w:rPr>
        <w:t>日历天内出具招标图纸，招标图纸出具后</w:t>
      </w:r>
      <w:r>
        <w:rPr>
          <w:rFonts w:hint="eastAsia"/>
          <w:color w:val="auto"/>
          <w:kern w:val="2"/>
          <w:highlight w:val="none"/>
          <w:u w:val="single"/>
          <w:lang w:val="en-US" w:eastAsia="zh-CN"/>
        </w:rPr>
        <w:t>25</w:t>
      </w:r>
      <w:r>
        <w:rPr>
          <w:rFonts w:hint="eastAsia"/>
          <w:color w:val="auto"/>
          <w:kern w:val="2"/>
          <w:highlight w:val="none"/>
          <w:u w:val="single"/>
          <w:lang w:eastAsia="zh-CN"/>
        </w:rPr>
        <w:t>日历天内出具完整施工图（含施工图审查时间）。</w:t>
      </w:r>
    </w:p>
    <w:p>
      <w:pPr>
        <w:pStyle w:val="45"/>
        <w:keepNext w:val="0"/>
        <w:keepLines w:val="0"/>
        <w:pageBreakBefore w:val="0"/>
        <w:widowControl w:val="0"/>
        <w:kinsoku/>
        <w:wordWrap/>
        <w:overflowPunct/>
        <w:topLinePunct w:val="0"/>
        <w:autoSpaceDE/>
        <w:autoSpaceDN/>
        <w:bidi w:val="0"/>
        <w:snapToGrid/>
        <w:spacing w:line="400" w:lineRule="exact"/>
        <w:ind w:firstLine="420"/>
        <w:textAlignment w:val="auto"/>
        <w:rPr>
          <w:rFonts w:cs="Times New Roman"/>
          <w:color w:val="auto"/>
          <w:kern w:val="2"/>
          <w:highlight w:val="none"/>
          <w:lang w:eastAsia="zh-CN"/>
        </w:rPr>
      </w:pPr>
      <w:r>
        <w:rPr>
          <w:rFonts w:hint="eastAsia" w:ascii="Times New Roman" w:hAnsi="Times New Roman" w:cs="Times New Roman"/>
          <w:color w:val="auto"/>
          <w:kern w:val="2"/>
          <w:highlight w:val="none"/>
          <w:lang w:eastAsia="zh-CN"/>
        </w:rPr>
        <w:t>2</w:t>
      </w:r>
      <w:r>
        <w:rPr>
          <w:rFonts w:ascii="Times New Roman" w:hAnsi="Times New Roman" w:cs="Times New Roman"/>
          <w:color w:val="auto"/>
          <w:kern w:val="2"/>
          <w:highlight w:val="none"/>
          <w:lang w:eastAsia="zh-CN"/>
        </w:rPr>
        <w:t xml:space="preserve">.6 </w:t>
      </w:r>
      <w:r>
        <w:rPr>
          <w:color w:val="auto"/>
          <w:highlight w:val="none"/>
          <w:lang w:eastAsia="zh-CN"/>
        </w:rPr>
        <w:t>质量要求</w:t>
      </w:r>
      <w:r>
        <w:rPr>
          <w:rFonts w:hint="eastAsia"/>
          <w:color w:val="auto"/>
          <w:highlight w:val="none"/>
          <w:lang w:eastAsia="zh-CN"/>
        </w:rPr>
        <w:t>：</w:t>
      </w:r>
      <w:r>
        <w:rPr>
          <w:rFonts w:hint="eastAsia"/>
          <w:color w:val="auto"/>
          <w:kern w:val="2"/>
          <w:highlight w:val="none"/>
          <w:u w:val="single"/>
          <w:lang w:eastAsia="zh-CN"/>
        </w:rPr>
        <w:t>合格</w:t>
      </w:r>
      <w:r>
        <w:rPr>
          <w:rFonts w:hint="eastAsia"/>
          <w:color w:val="auto"/>
          <w:kern w:val="2"/>
          <w:highlight w:val="none"/>
          <w:u w:val="none"/>
          <w:lang w:eastAsia="zh-CN"/>
        </w:rPr>
        <w:t>。</w:t>
      </w:r>
    </w:p>
    <w:p>
      <w:pPr>
        <w:pStyle w:val="5"/>
        <w:spacing w:before="152" w:beforeLines="50" w:after="152" w:afterLines="50" w:line="400" w:lineRule="exact"/>
        <w:rPr>
          <w:rFonts w:hAnsi="宋体"/>
          <w:b/>
          <w:bCs/>
          <w:color w:val="auto"/>
          <w:kern w:val="2"/>
          <w:highlight w:val="none"/>
          <w:lang w:eastAsia="zh-CN"/>
        </w:rPr>
      </w:pPr>
      <w:bookmarkStart w:id="4" w:name="_Toc18055"/>
      <w:r>
        <w:rPr>
          <w:rFonts w:hAnsi="宋体"/>
          <w:b/>
          <w:bCs/>
          <w:color w:val="auto"/>
          <w:kern w:val="2"/>
          <w:highlight w:val="none"/>
          <w:lang w:eastAsia="zh-CN"/>
        </w:rPr>
        <w:t>3.</w:t>
      </w:r>
      <w:r>
        <w:rPr>
          <w:rFonts w:hint="eastAsia" w:hAnsi="宋体"/>
          <w:b/>
          <w:bCs/>
          <w:color w:val="auto"/>
          <w:kern w:val="2"/>
          <w:highlight w:val="none"/>
          <w:lang w:eastAsia="zh-CN"/>
        </w:rPr>
        <w:t>投标人资格要求</w:t>
      </w:r>
      <w:bookmarkEnd w:id="4"/>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Times New Roman" w:hAnsi="Times New Roman" w:cs="Times New Roman"/>
          <w:color w:val="auto"/>
          <w:kern w:val="2"/>
          <w:highlight w:val="none"/>
          <w:lang w:eastAsia="zh-CN"/>
        </w:rPr>
      </w:pPr>
      <w:bookmarkStart w:id="5" w:name="_Toc421260744"/>
      <w:r>
        <w:rPr>
          <w:rFonts w:hint="eastAsia" w:ascii="Times New Roman" w:hAnsi="Times New Roman" w:cs="Times New Roman"/>
          <w:color w:val="auto"/>
          <w:kern w:val="2"/>
          <w:highlight w:val="none"/>
          <w:lang w:eastAsia="zh-CN"/>
        </w:rPr>
        <w:t>3.1投标人应具备以下①、②、③项条件中任一项条件并</w:t>
      </w:r>
      <w:r>
        <w:rPr>
          <w:rFonts w:hint="eastAsia" w:ascii="Times New Roman" w:hAnsi="Times New Roman" w:cs="Times New Roman"/>
          <w:color w:val="auto"/>
          <w:kern w:val="2"/>
          <w:highlight w:val="none"/>
          <w:lang w:val="en-US" w:eastAsia="zh-CN"/>
        </w:rPr>
        <w:t>且同时具备</w:t>
      </w:r>
      <w:r>
        <w:rPr>
          <w:rFonts w:hint="eastAsia" w:ascii="宋体" w:hAnsi="宋体" w:eastAsia="宋体" w:cs="宋体"/>
          <w:color w:val="auto"/>
          <w:highlight w:val="none"/>
          <w:lang w:val="en-US" w:eastAsia="zh-CN"/>
        </w:rPr>
        <w:t>④</w:t>
      </w:r>
      <w:r>
        <w:rPr>
          <w:rFonts w:hint="eastAsia" w:hAnsi="宋体" w:cs="宋体"/>
          <w:color w:val="auto"/>
          <w:highlight w:val="none"/>
          <w:lang w:val="en-US" w:eastAsia="zh-CN"/>
        </w:rPr>
        <w:t>条件</w:t>
      </w:r>
      <w:r>
        <w:rPr>
          <w:rFonts w:hint="eastAsia" w:ascii="Times New Roman" w:hAnsi="Times New Roman" w:cs="Times New Roman"/>
          <w:color w:val="auto"/>
          <w:kern w:val="2"/>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Times New Roman" w:hAnsi="Times New Roman" w:cs="Times New Roman"/>
          <w:color w:val="auto"/>
          <w:kern w:val="2"/>
          <w:highlight w:val="none"/>
          <w:lang w:eastAsia="zh-CN"/>
        </w:rPr>
      </w:pPr>
      <w:r>
        <w:rPr>
          <w:rFonts w:hint="eastAsia" w:ascii="Times New Roman" w:hAnsi="Times New Roman" w:cs="Times New Roman"/>
          <w:color w:val="auto"/>
          <w:kern w:val="2"/>
          <w:highlight w:val="none"/>
          <w:lang w:eastAsia="zh-CN"/>
        </w:rPr>
        <w:t>①工程设计综合甲级资质；</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Times New Roman" w:hAnsi="Times New Roman" w:cs="Times New Roman"/>
          <w:color w:val="auto"/>
          <w:kern w:val="2"/>
          <w:highlight w:val="none"/>
          <w:lang w:eastAsia="zh-CN"/>
        </w:rPr>
      </w:pPr>
      <w:r>
        <w:rPr>
          <w:rFonts w:hint="eastAsia" w:ascii="Times New Roman" w:hAnsi="Times New Roman" w:cs="Times New Roman"/>
          <w:color w:val="auto"/>
          <w:kern w:val="2"/>
          <w:highlight w:val="none"/>
          <w:lang w:eastAsia="zh-CN"/>
        </w:rPr>
        <w:t>②水利行业设计甲级；</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Times New Roman" w:hAnsi="Times New Roman" w:cs="Times New Roman"/>
          <w:color w:val="auto"/>
          <w:kern w:val="2"/>
          <w:highlight w:val="none"/>
          <w:lang w:eastAsia="zh-CN"/>
        </w:rPr>
      </w:pPr>
      <w:r>
        <w:rPr>
          <w:rFonts w:hint="eastAsia" w:ascii="Times New Roman" w:hAnsi="Times New Roman" w:cs="Times New Roman"/>
          <w:color w:val="auto"/>
          <w:kern w:val="2"/>
          <w:highlight w:val="none"/>
          <w:lang w:eastAsia="zh-CN"/>
        </w:rPr>
        <w:t>③水利行业（</w:t>
      </w:r>
      <w:r>
        <w:rPr>
          <w:rFonts w:hint="eastAsia" w:ascii="Times New Roman" w:hAnsi="Times New Roman" w:cs="Times New Roman"/>
          <w:color w:val="auto"/>
          <w:kern w:val="2"/>
          <w:highlight w:val="none"/>
          <w:lang w:val="en-US" w:eastAsia="zh-CN"/>
        </w:rPr>
        <w:t>围垦</w:t>
      </w:r>
      <w:r>
        <w:rPr>
          <w:rFonts w:hint="eastAsia" w:ascii="Times New Roman" w:hAnsi="Times New Roman" w:cs="Times New Roman"/>
          <w:color w:val="auto"/>
          <w:kern w:val="2"/>
          <w:highlight w:val="none"/>
          <w:lang w:eastAsia="zh-CN"/>
        </w:rPr>
        <w:t>）设计专业甲级；</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Times New Roman" w:hAnsi="Times New Roman" w:cs="Times New Roman"/>
          <w:color w:val="auto"/>
          <w:kern w:val="2"/>
          <w:highlight w:val="none"/>
          <w:lang w:eastAsia="zh-CN"/>
        </w:rPr>
      </w:pPr>
      <w:r>
        <w:rPr>
          <w:rFonts w:hint="eastAsia" w:ascii="宋体" w:hAnsi="宋体" w:eastAsia="宋体" w:cs="宋体"/>
          <w:color w:val="auto"/>
          <w:highlight w:val="none"/>
          <w:lang w:val="en-US" w:eastAsia="zh-CN"/>
        </w:rPr>
        <w:t>④</w:t>
      </w:r>
      <w:r>
        <w:rPr>
          <w:rFonts w:hint="eastAsia" w:ascii="Times New Roman" w:hAnsi="Times New Roman" w:cs="Times New Roman"/>
          <w:color w:val="auto"/>
          <w:kern w:val="2"/>
          <w:highlight w:val="none"/>
          <w:lang w:eastAsia="zh-CN"/>
        </w:rPr>
        <w:t>201</w:t>
      </w:r>
      <w:r>
        <w:rPr>
          <w:rFonts w:ascii="Times New Roman" w:hAnsi="Times New Roman" w:cs="Times New Roman"/>
          <w:color w:val="auto"/>
          <w:kern w:val="2"/>
          <w:highlight w:val="none"/>
          <w:lang w:eastAsia="zh-CN"/>
        </w:rPr>
        <w:t>6</w:t>
      </w:r>
      <w:r>
        <w:rPr>
          <w:rFonts w:hint="eastAsia" w:ascii="Times New Roman" w:hAnsi="Times New Roman" w:cs="Times New Roman"/>
          <w:color w:val="auto"/>
          <w:kern w:val="2"/>
          <w:highlight w:val="none"/>
          <w:lang w:eastAsia="zh-CN"/>
        </w:rPr>
        <w:t>年1月1日以来，投标人承接过单项工程投资额在</w:t>
      </w:r>
      <w:r>
        <w:rPr>
          <w:rFonts w:hint="eastAsia" w:ascii="Times New Roman" w:hAnsi="Times New Roman" w:cs="Times New Roman"/>
          <w:color w:val="auto"/>
          <w:kern w:val="2"/>
          <w:highlight w:val="none"/>
          <w:lang w:val="en-US" w:eastAsia="zh-CN"/>
        </w:rPr>
        <w:t>30000</w:t>
      </w:r>
      <w:r>
        <w:rPr>
          <w:rFonts w:hint="eastAsia" w:ascii="Times New Roman" w:hAnsi="Times New Roman" w:cs="Times New Roman"/>
          <w:color w:val="auto"/>
          <w:kern w:val="2"/>
          <w:highlight w:val="none"/>
          <w:lang w:eastAsia="zh-CN"/>
        </w:rPr>
        <w:t>万元（含）以上</w:t>
      </w:r>
      <w:r>
        <w:rPr>
          <w:rFonts w:hint="eastAsia"/>
          <w:color w:val="auto"/>
          <w:kern w:val="2"/>
          <w:highlight w:val="none"/>
          <w:lang w:eastAsia="zh-CN"/>
        </w:rPr>
        <w:t>的</w:t>
      </w:r>
      <w:r>
        <w:rPr>
          <w:rFonts w:hint="eastAsia" w:ascii="Times New Roman" w:hAnsi="Times New Roman" w:cs="Times New Roman"/>
          <w:color w:val="auto"/>
          <w:kern w:val="2"/>
          <w:highlight w:val="none"/>
          <w:lang w:eastAsia="zh-CN"/>
        </w:rPr>
        <w:t>Ⅰ级及以上堤防或海塘工程的设计工作。</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Times New Roman" w:hAnsi="Times New Roman" w:cs="Times New Roman"/>
          <w:color w:val="auto"/>
          <w:kern w:val="2"/>
          <w:highlight w:val="none"/>
          <w:lang w:eastAsia="zh-CN"/>
        </w:rPr>
      </w:pPr>
      <w:r>
        <w:rPr>
          <w:rFonts w:hint="eastAsia" w:ascii="Times New Roman" w:hAnsi="Times New Roman" w:cs="Times New Roman"/>
          <w:color w:val="auto"/>
          <w:kern w:val="2"/>
          <w:highlight w:val="none"/>
          <w:lang w:eastAsia="zh-CN"/>
        </w:rPr>
        <w:t>3.2项目负责人资质要求：</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Times New Roman" w:hAnsi="Times New Roman" w:cs="Times New Roman"/>
          <w:color w:val="auto"/>
          <w:kern w:val="2"/>
          <w:highlight w:val="none"/>
          <w:lang w:eastAsia="zh-CN"/>
        </w:rPr>
      </w:pPr>
      <w:r>
        <w:rPr>
          <w:rFonts w:hint="eastAsia" w:ascii="Times New Roman" w:hAnsi="Times New Roman" w:cs="Times New Roman"/>
          <w:color w:val="auto"/>
          <w:kern w:val="2"/>
          <w:highlight w:val="none"/>
          <w:lang w:eastAsia="zh-CN"/>
        </w:rPr>
        <w:t>①具有注册土木工程师（水利水电工程—水工结构）资格；</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Times New Roman" w:hAnsi="Times New Roman" w:cs="Times New Roman"/>
          <w:color w:val="auto"/>
          <w:kern w:val="2"/>
          <w:highlight w:val="green"/>
          <w:lang w:eastAsia="zh-CN"/>
        </w:rPr>
      </w:pPr>
      <w:r>
        <w:rPr>
          <w:rFonts w:hint="eastAsia" w:ascii="Times New Roman" w:hAnsi="Times New Roman" w:cs="Times New Roman"/>
          <w:color w:val="auto"/>
          <w:kern w:val="2"/>
          <w:highlight w:val="none"/>
          <w:lang w:eastAsia="zh-CN"/>
        </w:rPr>
        <w:t>②具有水利相关专业高级工程师及以上职称。</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Times New Roman" w:hAnsi="Times New Roman" w:cs="Times New Roman"/>
          <w:color w:val="auto"/>
          <w:kern w:val="2"/>
          <w:lang w:eastAsia="zh-CN"/>
        </w:rPr>
      </w:pPr>
      <w:r>
        <w:rPr>
          <w:rFonts w:hint="eastAsia" w:ascii="Times New Roman" w:hAnsi="Times New Roman" w:cs="Times New Roman"/>
          <w:color w:val="auto"/>
          <w:kern w:val="2"/>
          <w:lang w:eastAsia="zh-CN"/>
        </w:rPr>
        <w:t>3.3是否接受联合体投标：否；</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default" w:ascii="Times New Roman" w:hAnsi="Times New Roman" w:cs="Times New Roman"/>
          <w:color w:val="auto"/>
          <w:kern w:val="2"/>
          <w:highlight w:val="yellow"/>
          <w:lang w:val="en-US" w:eastAsia="zh-CN"/>
        </w:rPr>
      </w:pPr>
      <w:r>
        <w:rPr>
          <w:rFonts w:hint="eastAsia" w:ascii="Times New Roman" w:hAnsi="Times New Roman" w:cs="Times New Roman"/>
          <w:color w:val="auto"/>
          <w:kern w:val="2"/>
          <w:lang w:eastAsia="zh-CN"/>
        </w:rPr>
        <w:t>3.4其他要求：须提供项目负责人的社保缴费证明（须含养老保险且在投标截止时间前一个月内由社会统筹保险基金管理部门出具）。</w:t>
      </w:r>
      <w:r>
        <w:rPr>
          <w:rFonts w:ascii="宋体" w:hAnsi="宋体" w:cs="Calibri"/>
          <w:color w:val="auto"/>
          <w:szCs w:val="21"/>
          <w:highlight w:val="none"/>
          <w:u w:val="none"/>
        </w:rPr>
        <w:t>施工阶段的现场服务设计代表具有水利相关专业</w:t>
      </w:r>
      <w:r>
        <w:rPr>
          <w:rFonts w:hint="eastAsia" w:hAnsi="宋体" w:cs="Calibri"/>
          <w:color w:val="auto"/>
          <w:szCs w:val="21"/>
          <w:highlight w:val="none"/>
          <w:u w:val="none"/>
          <w:lang w:eastAsia="zh-CN"/>
        </w:rPr>
        <w:t>中</w:t>
      </w:r>
      <w:r>
        <w:rPr>
          <w:rFonts w:ascii="宋体" w:hAnsi="宋体" w:cs="Calibri"/>
          <w:color w:val="auto"/>
          <w:szCs w:val="21"/>
          <w:highlight w:val="none"/>
          <w:u w:val="none"/>
        </w:rPr>
        <w:t>级工程师及以上职称。</w:t>
      </w:r>
    </w:p>
    <w:bookmarkEnd w:id="5"/>
    <w:p>
      <w:pPr>
        <w:pStyle w:val="5"/>
        <w:spacing w:before="152" w:beforeLines="50" w:after="152" w:afterLines="50" w:line="400" w:lineRule="exact"/>
        <w:rPr>
          <w:rFonts w:hAnsi="宋体"/>
          <w:b/>
          <w:bCs/>
          <w:color w:val="auto"/>
          <w:kern w:val="2"/>
          <w:lang w:eastAsia="zh-CN"/>
        </w:rPr>
      </w:pPr>
      <w:bookmarkStart w:id="6" w:name="_Toc15170"/>
      <w:r>
        <w:rPr>
          <w:rFonts w:hAnsi="宋体"/>
          <w:b/>
          <w:bCs/>
          <w:color w:val="auto"/>
          <w:kern w:val="2"/>
          <w:lang w:eastAsia="zh-CN"/>
        </w:rPr>
        <w:t>4.</w:t>
      </w:r>
      <w:r>
        <w:rPr>
          <w:rFonts w:hint="eastAsia" w:hAnsi="宋体"/>
          <w:b/>
          <w:bCs/>
          <w:color w:val="auto"/>
          <w:kern w:val="2"/>
          <w:lang w:eastAsia="zh-CN"/>
        </w:rPr>
        <w:t>招标文件的获取</w:t>
      </w:r>
      <w:bookmarkEnd w:id="6"/>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color w:val="auto"/>
          <w:lang w:eastAsia="zh-CN"/>
        </w:rPr>
      </w:pPr>
      <w:r>
        <w:rPr>
          <w:rFonts w:ascii="Times New Roman" w:hAnsi="Times New Roman" w:cs="Times New Roman"/>
          <w:color w:val="auto"/>
          <w:kern w:val="2"/>
          <w:lang w:eastAsia="zh-CN"/>
        </w:rPr>
        <w:t xml:space="preserve">4.1 </w:t>
      </w:r>
      <w:r>
        <w:rPr>
          <w:rFonts w:hint="eastAsia"/>
          <w:color w:val="auto"/>
          <w:lang w:eastAsia="zh-CN"/>
        </w:rPr>
        <w:t>获取时间：</w:t>
      </w:r>
      <w:r>
        <w:rPr>
          <w:rFonts w:hint="eastAsia"/>
          <w:color w:val="auto"/>
          <w:u w:val="single"/>
          <w:lang w:eastAsia="zh-CN"/>
        </w:rPr>
        <w:t xml:space="preserve"> 2021</w:t>
      </w:r>
      <w:r>
        <w:rPr>
          <w:rFonts w:hint="eastAsia"/>
          <w:color w:val="auto"/>
          <w:lang w:eastAsia="zh-CN"/>
        </w:rPr>
        <w:t>年</w:t>
      </w:r>
      <w:r>
        <w:rPr>
          <w:rFonts w:hint="eastAsia"/>
          <w:color w:val="auto"/>
          <w:u w:val="single"/>
          <w:lang w:eastAsia="zh-CN"/>
        </w:rPr>
        <w:t xml:space="preserve">    </w:t>
      </w:r>
      <w:r>
        <w:rPr>
          <w:rFonts w:hint="eastAsia"/>
          <w:color w:val="auto"/>
          <w:lang w:eastAsia="zh-CN"/>
        </w:rPr>
        <w:t>月</w:t>
      </w:r>
      <w:r>
        <w:rPr>
          <w:rFonts w:hint="eastAsia"/>
          <w:color w:val="auto"/>
          <w:u w:val="single"/>
          <w:lang w:eastAsia="zh-CN"/>
        </w:rPr>
        <w:t xml:space="preserve">   </w:t>
      </w:r>
      <w:r>
        <w:rPr>
          <w:rFonts w:hint="eastAsia"/>
          <w:color w:val="auto"/>
          <w:lang w:eastAsia="zh-CN"/>
        </w:rPr>
        <w:t xml:space="preserve">日 </w:t>
      </w:r>
      <w:r>
        <w:rPr>
          <w:rFonts w:hint="eastAsia"/>
          <w:color w:val="auto"/>
          <w:u w:val="single"/>
          <w:lang w:eastAsia="zh-CN"/>
        </w:rPr>
        <w:t xml:space="preserve"> 08</w:t>
      </w:r>
      <w:r>
        <w:rPr>
          <w:rFonts w:hint="eastAsia"/>
          <w:color w:val="auto"/>
          <w:lang w:eastAsia="zh-CN"/>
        </w:rPr>
        <w:t>时</w:t>
      </w:r>
      <w:r>
        <w:rPr>
          <w:rFonts w:hint="eastAsia"/>
          <w:color w:val="auto"/>
          <w:u w:val="single"/>
          <w:lang w:eastAsia="zh-CN"/>
        </w:rPr>
        <w:t xml:space="preserve"> 30 </w:t>
      </w:r>
      <w:r>
        <w:rPr>
          <w:rFonts w:hint="eastAsia"/>
          <w:color w:val="auto"/>
          <w:lang w:eastAsia="zh-CN"/>
        </w:rPr>
        <w:t>分至</w:t>
      </w:r>
      <w:r>
        <w:rPr>
          <w:rFonts w:hint="eastAsia"/>
          <w:color w:val="auto"/>
          <w:u w:val="single"/>
          <w:lang w:eastAsia="zh-CN"/>
        </w:rPr>
        <w:t xml:space="preserve"> 2021</w:t>
      </w:r>
      <w:r>
        <w:rPr>
          <w:rFonts w:hint="eastAsia"/>
          <w:color w:val="auto"/>
          <w:lang w:eastAsia="zh-CN"/>
        </w:rPr>
        <w:t>年</w:t>
      </w:r>
      <w:r>
        <w:rPr>
          <w:rFonts w:hint="eastAsia"/>
          <w:color w:val="auto"/>
          <w:u w:val="single"/>
          <w:lang w:eastAsia="zh-CN"/>
        </w:rPr>
        <w:t xml:space="preserve">   </w:t>
      </w:r>
      <w:r>
        <w:rPr>
          <w:rFonts w:hint="eastAsia"/>
          <w:color w:val="auto"/>
          <w:lang w:eastAsia="zh-CN"/>
        </w:rPr>
        <w:t>月</w:t>
      </w:r>
      <w:r>
        <w:rPr>
          <w:rFonts w:hint="eastAsia"/>
          <w:color w:val="auto"/>
          <w:u w:val="single"/>
          <w:lang w:eastAsia="zh-CN"/>
        </w:rPr>
        <w:t xml:space="preserve">    </w:t>
      </w:r>
      <w:r>
        <w:rPr>
          <w:rFonts w:hint="eastAsia"/>
          <w:color w:val="auto"/>
          <w:lang w:eastAsia="zh-CN"/>
        </w:rPr>
        <w:t>日</w:t>
      </w:r>
      <w:r>
        <w:rPr>
          <w:rFonts w:hint="eastAsia"/>
          <w:color w:val="auto"/>
          <w:u w:val="single"/>
          <w:lang w:eastAsia="zh-CN"/>
        </w:rPr>
        <w:t xml:space="preserve">09 </w:t>
      </w:r>
      <w:r>
        <w:rPr>
          <w:rFonts w:hint="eastAsia"/>
          <w:color w:val="auto"/>
          <w:lang w:eastAsia="zh-CN"/>
        </w:rPr>
        <w:t>时</w:t>
      </w:r>
      <w:r>
        <w:rPr>
          <w:rFonts w:hint="eastAsia"/>
          <w:color w:val="auto"/>
          <w:u w:val="single"/>
          <w:lang w:eastAsia="zh-CN"/>
        </w:rPr>
        <w:t xml:space="preserve"> 00</w:t>
      </w:r>
      <w:r>
        <w:rPr>
          <w:rFonts w:hint="eastAsia"/>
          <w:color w:val="auto"/>
          <w:lang w:eastAsia="zh-CN"/>
        </w:rPr>
        <w:t>分</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color w:val="auto"/>
          <w:lang w:eastAsia="zh-CN"/>
        </w:rPr>
      </w:pPr>
      <w:r>
        <w:rPr>
          <w:rFonts w:ascii="Times New Roman" w:hAnsi="Times New Roman" w:cs="Times New Roman"/>
          <w:color w:val="auto"/>
          <w:kern w:val="2"/>
          <w:lang w:eastAsia="zh-CN"/>
        </w:rPr>
        <w:t>4</w:t>
      </w:r>
      <w:r>
        <w:rPr>
          <w:rFonts w:hint="eastAsia" w:ascii="Times New Roman" w:hAnsi="Times New Roman" w:cs="Times New Roman"/>
          <w:color w:val="auto"/>
          <w:kern w:val="2"/>
          <w:lang w:eastAsia="zh-CN"/>
        </w:rPr>
        <w:t xml:space="preserve">.2 </w:t>
      </w:r>
      <w:r>
        <w:rPr>
          <w:rFonts w:hint="eastAsia"/>
          <w:color w:val="auto"/>
          <w:lang w:eastAsia="zh-CN"/>
        </w:rPr>
        <w:t>获取方式：登陆瑞安市公共资源网上</w:t>
      </w:r>
      <w:r>
        <w:rPr>
          <w:color w:val="auto"/>
          <w:lang w:eastAsia="zh-CN"/>
        </w:rPr>
        <w:t>交易平台</w:t>
      </w:r>
      <w:r>
        <w:rPr>
          <w:rFonts w:hint="eastAsia"/>
          <w:color w:val="auto"/>
          <w:lang w:eastAsia="zh-CN"/>
        </w:rPr>
        <w:t>进行下载</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color w:val="auto"/>
          <w:lang w:eastAsia="zh-CN"/>
        </w:rPr>
      </w:pPr>
      <w:r>
        <w:rPr>
          <w:rFonts w:ascii="Times New Roman" w:hAnsi="Times New Roman" w:cs="Times New Roman"/>
          <w:color w:val="auto"/>
          <w:kern w:val="2"/>
          <w:lang w:eastAsia="zh-CN"/>
        </w:rPr>
        <w:t>4</w:t>
      </w:r>
      <w:r>
        <w:rPr>
          <w:rFonts w:hint="eastAsia" w:ascii="Times New Roman" w:hAnsi="Times New Roman" w:cs="Times New Roman"/>
          <w:color w:val="auto"/>
          <w:kern w:val="2"/>
          <w:lang w:eastAsia="zh-CN"/>
        </w:rPr>
        <w:t xml:space="preserve">.3 </w:t>
      </w:r>
      <w:r>
        <w:rPr>
          <w:rFonts w:hint="eastAsia"/>
          <w:color w:val="auto"/>
          <w:lang w:eastAsia="zh-CN"/>
        </w:rPr>
        <w:t>招标文件价格：每套售价</w:t>
      </w:r>
      <w:r>
        <w:rPr>
          <w:rFonts w:hint="eastAsia"/>
          <w:color w:val="auto"/>
          <w:u w:val="single"/>
          <w:lang w:eastAsia="zh-CN"/>
        </w:rPr>
        <w:t>0.00</w:t>
      </w:r>
      <w:r>
        <w:rPr>
          <w:rFonts w:hint="eastAsia"/>
          <w:color w:val="auto"/>
          <w:lang w:eastAsia="zh-CN"/>
        </w:rPr>
        <w:t>元</w:t>
      </w:r>
    </w:p>
    <w:p>
      <w:pPr>
        <w:pStyle w:val="5"/>
        <w:spacing w:before="152" w:beforeLines="50" w:after="152" w:afterLines="50" w:line="400" w:lineRule="exact"/>
        <w:rPr>
          <w:rFonts w:hAnsi="宋体"/>
          <w:b/>
          <w:bCs/>
          <w:color w:val="auto"/>
          <w:kern w:val="2"/>
          <w:lang w:eastAsia="zh-CN"/>
        </w:rPr>
      </w:pPr>
      <w:bookmarkStart w:id="7" w:name="_Toc29688"/>
      <w:r>
        <w:rPr>
          <w:rFonts w:hAnsi="宋体"/>
          <w:b/>
          <w:bCs/>
          <w:color w:val="auto"/>
          <w:kern w:val="2"/>
          <w:lang w:eastAsia="zh-CN"/>
        </w:rPr>
        <w:t>5.</w:t>
      </w:r>
      <w:r>
        <w:rPr>
          <w:rFonts w:hint="eastAsia" w:hAnsi="宋体"/>
          <w:b/>
          <w:bCs/>
          <w:color w:val="auto"/>
          <w:kern w:val="2"/>
          <w:lang w:eastAsia="zh-CN"/>
        </w:rPr>
        <w:t>投标文件的递交</w:t>
      </w:r>
      <w:bookmarkEnd w:id="7"/>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color w:val="auto"/>
          <w:lang w:eastAsia="zh-CN"/>
        </w:rPr>
      </w:pPr>
      <w:bookmarkStart w:id="8" w:name="_Hlk36038138"/>
      <w:bookmarkStart w:id="9" w:name="_Hlk36038173"/>
      <w:r>
        <w:rPr>
          <w:rFonts w:ascii="Times New Roman" w:hAnsi="Times New Roman" w:cs="Times New Roman"/>
          <w:color w:val="auto"/>
          <w:kern w:val="2"/>
          <w:lang w:eastAsia="zh-CN"/>
        </w:rPr>
        <w:t xml:space="preserve">5.1 </w:t>
      </w:r>
      <w:r>
        <w:rPr>
          <w:rFonts w:hint="eastAsia"/>
          <w:color w:val="auto"/>
          <w:lang w:eastAsia="zh-CN"/>
        </w:rPr>
        <w:t>递交截止时间：</w:t>
      </w:r>
      <w:r>
        <w:rPr>
          <w:rFonts w:hint="eastAsia"/>
          <w:color w:val="auto"/>
          <w:u w:val="single"/>
          <w:lang w:eastAsia="zh-CN"/>
        </w:rPr>
        <w:t>2021</w:t>
      </w:r>
      <w:r>
        <w:rPr>
          <w:rFonts w:hint="eastAsia"/>
          <w:color w:val="auto"/>
          <w:lang w:eastAsia="zh-CN"/>
        </w:rPr>
        <w:t>年</w:t>
      </w:r>
      <w:r>
        <w:rPr>
          <w:rFonts w:hint="eastAsia"/>
          <w:color w:val="auto"/>
          <w:u w:val="single"/>
          <w:lang w:eastAsia="zh-CN"/>
        </w:rPr>
        <w:t xml:space="preserve">   </w:t>
      </w:r>
      <w:r>
        <w:rPr>
          <w:rFonts w:hint="eastAsia"/>
          <w:color w:val="auto"/>
          <w:lang w:eastAsia="zh-CN"/>
        </w:rPr>
        <w:t>月</w:t>
      </w:r>
      <w:r>
        <w:rPr>
          <w:rFonts w:hint="eastAsia"/>
          <w:color w:val="auto"/>
          <w:u w:val="single"/>
          <w:lang w:eastAsia="zh-CN"/>
        </w:rPr>
        <w:t xml:space="preserve">   </w:t>
      </w:r>
      <w:r>
        <w:rPr>
          <w:rFonts w:hint="eastAsia"/>
          <w:color w:val="auto"/>
          <w:lang w:eastAsia="zh-CN"/>
        </w:rPr>
        <w:t>日</w:t>
      </w:r>
      <w:r>
        <w:rPr>
          <w:rFonts w:hint="eastAsia"/>
          <w:color w:val="auto"/>
          <w:u w:val="single"/>
          <w:lang w:eastAsia="zh-CN"/>
        </w:rPr>
        <w:t xml:space="preserve"> 09 </w:t>
      </w:r>
      <w:r>
        <w:rPr>
          <w:rFonts w:hint="eastAsia"/>
          <w:color w:val="auto"/>
          <w:lang w:eastAsia="zh-CN"/>
        </w:rPr>
        <w:t>时</w:t>
      </w:r>
      <w:r>
        <w:rPr>
          <w:rFonts w:hint="eastAsia"/>
          <w:color w:val="auto"/>
          <w:u w:val="single"/>
          <w:lang w:eastAsia="zh-CN"/>
        </w:rPr>
        <w:t xml:space="preserve"> 00 </w:t>
      </w:r>
      <w:r>
        <w:rPr>
          <w:rFonts w:hint="eastAsia"/>
          <w:color w:val="auto"/>
          <w:lang w:eastAsia="zh-CN"/>
        </w:rPr>
        <w:t>分止</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color w:val="auto"/>
          <w:spacing w:val="-2"/>
          <w:u w:val="single"/>
          <w:lang w:eastAsia="zh-CN"/>
        </w:rPr>
      </w:pPr>
      <w:r>
        <w:rPr>
          <w:rFonts w:ascii="Times New Roman" w:hAnsi="Times New Roman" w:cs="Times New Roman"/>
          <w:color w:val="auto"/>
          <w:kern w:val="2"/>
          <w:lang w:eastAsia="zh-CN"/>
        </w:rPr>
        <w:t xml:space="preserve">5.2 </w:t>
      </w:r>
      <w:r>
        <w:rPr>
          <w:rFonts w:hint="eastAsia"/>
          <w:color w:val="auto"/>
          <w:lang w:eastAsia="zh-CN"/>
        </w:rPr>
        <w:t>递交方式：</w:t>
      </w:r>
      <w:r>
        <w:rPr>
          <w:rFonts w:hint="eastAsia"/>
          <w:color w:val="auto"/>
          <w:spacing w:val="-2"/>
          <w:u w:val="single"/>
          <w:lang w:eastAsia="zh-CN"/>
        </w:rPr>
        <w:t>在瑞安市外滩满庭芳大楼三楼瑞安市公共资源交易中心指定开标室递交投标文件</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color w:val="auto"/>
          <w:lang w:eastAsia="zh-CN"/>
        </w:rPr>
      </w:pPr>
      <w:r>
        <w:rPr>
          <w:rFonts w:ascii="Times New Roman" w:hAnsi="Times New Roman" w:cs="Times New Roman"/>
          <w:color w:val="auto"/>
          <w:kern w:val="2"/>
          <w:lang w:eastAsia="zh-CN"/>
        </w:rPr>
        <w:t>5</w:t>
      </w:r>
      <w:r>
        <w:rPr>
          <w:rFonts w:hint="eastAsia" w:ascii="Times New Roman" w:hAnsi="Times New Roman" w:cs="Times New Roman"/>
          <w:color w:val="auto"/>
          <w:kern w:val="2"/>
          <w:lang w:eastAsia="zh-CN"/>
        </w:rPr>
        <w:t>.3</w:t>
      </w:r>
      <w:r>
        <w:rPr>
          <w:rFonts w:ascii="Times New Roman" w:hAnsi="Times New Roman" w:cs="Times New Roman"/>
          <w:color w:val="auto"/>
          <w:kern w:val="2"/>
          <w:lang w:eastAsia="zh-CN"/>
        </w:rPr>
        <w:t xml:space="preserve"> </w:t>
      </w:r>
      <w:r>
        <w:rPr>
          <w:rFonts w:hint="eastAsia"/>
          <w:color w:val="auto"/>
          <w:lang w:eastAsia="zh-CN"/>
        </w:rPr>
        <w:t>逾期送达指定地点或未在规定时间内传输到指定网站的投标文件，招标人不予受理。</w:t>
      </w:r>
    </w:p>
    <w:bookmarkEnd w:id="8"/>
    <w:p>
      <w:pPr>
        <w:pStyle w:val="5"/>
        <w:spacing w:before="152" w:beforeLines="50" w:after="152" w:afterLines="50" w:line="400" w:lineRule="exact"/>
        <w:rPr>
          <w:rFonts w:hAnsi="宋体"/>
          <w:b/>
          <w:bCs/>
          <w:color w:val="auto"/>
          <w:kern w:val="2"/>
          <w:lang w:eastAsia="zh-CN"/>
        </w:rPr>
      </w:pPr>
      <w:bookmarkStart w:id="10" w:name="_Toc8789"/>
      <w:r>
        <w:rPr>
          <w:rFonts w:hAnsi="宋体"/>
          <w:b/>
          <w:bCs/>
          <w:color w:val="auto"/>
          <w:kern w:val="2"/>
          <w:lang w:eastAsia="zh-CN"/>
        </w:rPr>
        <w:t>6.</w:t>
      </w:r>
      <w:r>
        <w:rPr>
          <w:rFonts w:hint="eastAsia" w:hAnsi="宋体"/>
          <w:b/>
          <w:bCs/>
          <w:color w:val="auto"/>
          <w:kern w:val="2"/>
          <w:lang w:eastAsia="zh-CN"/>
        </w:rPr>
        <w:t>投标保证金</w:t>
      </w:r>
      <w:bookmarkEnd w:id="10"/>
    </w:p>
    <w:bookmarkEnd w:id="9"/>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lang w:eastAsia="zh-CN"/>
        </w:rPr>
      </w:pPr>
      <w:r>
        <w:rPr>
          <w:rFonts w:ascii="Times New Roman" w:hAnsi="Times New Roman" w:cs="Times New Roman"/>
          <w:color w:val="auto"/>
          <w:kern w:val="2"/>
          <w:lang w:eastAsia="zh-CN"/>
        </w:rPr>
        <w:t xml:space="preserve">6.1 </w:t>
      </w:r>
      <w:r>
        <w:rPr>
          <w:rFonts w:hint="eastAsia"/>
          <w:color w:val="auto"/>
          <w:lang w:eastAsia="zh-CN"/>
        </w:rPr>
        <w:t>投标保证金金额：</w:t>
      </w:r>
      <w:r>
        <w:rPr>
          <w:rFonts w:hint="eastAsia"/>
          <w:color w:val="auto"/>
          <w:u w:val="single"/>
          <w:lang w:eastAsia="zh-CN"/>
        </w:rPr>
        <w:t xml:space="preserve"> </w:t>
      </w:r>
      <w:r>
        <w:rPr>
          <w:rFonts w:hint="eastAsia"/>
          <w:color w:val="auto"/>
          <w:u w:val="single"/>
          <w:lang w:val="en-US" w:eastAsia="zh-CN"/>
        </w:rPr>
        <w:t>200000</w:t>
      </w:r>
      <w:r>
        <w:rPr>
          <w:rFonts w:hint="eastAsia"/>
          <w:color w:val="auto"/>
          <w:u w:val="single"/>
          <w:lang w:eastAsia="zh-CN"/>
        </w:rPr>
        <w:t xml:space="preserve"> </w:t>
      </w:r>
      <w:r>
        <w:rPr>
          <w:rFonts w:hint="eastAsia"/>
          <w:color w:val="auto"/>
          <w:lang w:eastAsia="zh-CN"/>
        </w:rPr>
        <w:t>元（大写</w:t>
      </w:r>
      <w:r>
        <w:rPr>
          <w:color w:val="auto"/>
          <w:lang w:eastAsia="zh-CN"/>
        </w:rPr>
        <w:t>：</w:t>
      </w:r>
      <w:r>
        <w:rPr>
          <w:rFonts w:hint="eastAsia"/>
          <w:color w:val="auto"/>
          <w:lang w:eastAsia="zh-CN"/>
        </w:rPr>
        <w:t>贰拾万</w:t>
      </w:r>
      <w:r>
        <w:rPr>
          <w:color w:val="auto"/>
          <w:lang w:eastAsia="zh-CN"/>
        </w:rPr>
        <w:t>元</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u w:val="single"/>
          <w:lang w:eastAsia="zh-CN"/>
        </w:rPr>
      </w:pPr>
      <w:r>
        <w:rPr>
          <w:rFonts w:ascii="Times New Roman" w:hAnsi="Times New Roman" w:cs="Times New Roman"/>
          <w:color w:val="auto"/>
          <w:kern w:val="2"/>
          <w:lang w:eastAsia="zh-CN"/>
        </w:rPr>
        <w:t>6</w:t>
      </w:r>
      <w:r>
        <w:rPr>
          <w:rFonts w:hint="eastAsia" w:ascii="Times New Roman" w:hAnsi="Times New Roman" w:cs="Times New Roman"/>
          <w:color w:val="auto"/>
          <w:kern w:val="2"/>
          <w:lang w:eastAsia="zh-CN"/>
        </w:rPr>
        <w:t xml:space="preserve">.2 </w:t>
      </w:r>
      <w:r>
        <w:rPr>
          <w:rFonts w:hint="eastAsia"/>
          <w:color w:val="auto"/>
          <w:lang w:eastAsia="zh-CN"/>
        </w:rPr>
        <w:t>投标保证金缴纳截止时间：</w:t>
      </w:r>
      <w:r>
        <w:rPr>
          <w:rFonts w:hint="eastAsia"/>
          <w:color w:val="auto"/>
          <w:u w:val="single"/>
          <w:lang w:eastAsia="zh-CN"/>
        </w:rPr>
        <w:t xml:space="preserve"> 2021 </w:t>
      </w:r>
      <w:r>
        <w:rPr>
          <w:rFonts w:hint="eastAsia"/>
          <w:color w:val="auto"/>
          <w:lang w:eastAsia="zh-CN"/>
        </w:rPr>
        <w:t>年</w:t>
      </w:r>
      <w:r>
        <w:rPr>
          <w:rFonts w:hint="eastAsia"/>
          <w:color w:val="auto"/>
          <w:u w:val="single"/>
          <w:lang w:eastAsia="zh-CN"/>
        </w:rPr>
        <w:t xml:space="preserve">   </w:t>
      </w:r>
      <w:r>
        <w:rPr>
          <w:rFonts w:hint="eastAsia"/>
          <w:color w:val="auto"/>
          <w:lang w:eastAsia="zh-CN"/>
        </w:rPr>
        <w:t>月</w:t>
      </w:r>
      <w:r>
        <w:rPr>
          <w:rFonts w:hint="eastAsia"/>
          <w:color w:val="auto"/>
          <w:u w:val="single"/>
          <w:lang w:eastAsia="zh-CN"/>
        </w:rPr>
        <w:t xml:space="preserve">   </w:t>
      </w:r>
      <w:r>
        <w:rPr>
          <w:rFonts w:hint="eastAsia"/>
          <w:color w:val="auto"/>
          <w:lang w:eastAsia="zh-CN"/>
        </w:rPr>
        <w:t>日</w:t>
      </w:r>
      <w:r>
        <w:rPr>
          <w:rFonts w:hint="eastAsia"/>
          <w:color w:val="auto"/>
          <w:u w:val="single"/>
          <w:lang w:eastAsia="zh-CN"/>
        </w:rPr>
        <w:t xml:space="preserve"> 09 </w:t>
      </w:r>
      <w:r>
        <w:rPr>
          <w:rFonts w:hint="eastAsia"/>
          <w:color w:val="auto"/>
          <w:lang w:eastAsia="zh-CN"/>
        </w:rPr>
        <w:t>时</w:t>
      </w:r>
      <w:r>
        <w:rPr>
          <w:rFonts w:hint="eastAsia"/>
          <w:color w:val="auto"/>
          <w:u w:val="single"/>
          <w:lang w:eastAsia="zh-CN"/>
        </w:rPr>
        <w:t xml:space="preserve"> 00 </w:t>
      </w:r>
      <w:r>
        <w:rPr>
          <w:rFonts w:hint="eastAsia"/>
          <w:color w:val="auto"/>
          <w:lang w:eastAsia="zh-CN"/>
        </w:rPr>
        <w:t>分止</w:t>
      </w:r>
    </w:p>
    <w:p>
      <w:pPr>
        <w:pStyle w:val="5"/>
        <w:spacing w:before="152" w:beforeLines="50" w:after="152" w:afterLines="50" w:line="400" w:lineRule="exact"/>
        <w:rPr>
          <w:rFonts w:hAnsi="宋体"/>
          <w:b/>
          <w:bCs/>
          <w:color w:val="auto"/>
          <w:kern w:val="2"/>
          <w:lang w:eastAsia="zh-CN"/>
        </w:rPr>
      </w:pPr>
      <w:bookmarkStart w:id="11" w:name="_Toc30255"/>
      <w:r>
        <w:rPr>
          <w:rFonts w:hAnsi="宋体"/>
          <w:b/>
          <w:bCs/>
          <w:color w:val="auto"/>
          <w:kern w:val="2"/>
          <w:lang w:eastAsia="zh-CN"/>
        </w:rPr>
        <w:t>7.</w:t>
      </w:r>
      <w:r>
        <w:rPr>
          <w:rFonts w:hint="eastAsia" w:hAnsi="宋体"/>
          <w:b/>
          <w:bCs/>
          <w:color w:val="auto"/>
          <w:kern w:val="2"/>
          <w:lang w:eastAsia="zh-CN"/>
        </w:rPr>
        <w:t>发布公告的媒介</w:t>
      </w:r>
      <w:bookmarkEnd w:id="11"/>
    </w:p>
    <w:p>
      <w:pPr>
        <w:spacing w:line="400" w:lineRule="exact"/>
        <w:ind w:firstLine="420" w:firstLineChars="200"/>
        <w:rPr>
          <w:rFonts w:cs="Times New Roman"/>
          <w:color w:val="auto"/>
          <w:kern w:val="2"/>
          <w:lang w:eastAsia="zh-CN"/>
        </w:rPr>
      </w:pPr>
      <w:r>
        <w:rPr>
          <w:rFonts w:hint="eastAsia" w:hAnsi="宋体"/>
          <w:color w:val="auto"/>
          <w:kern w:val="2"/>
          <w:lang w:eastAsia="zh-CN"/>
        </w:rPr>
        <w:t>本次招标公告同时在浙江省公共资源交易服务平台</w:t>
      </w:r>
      <w:r>
        <w:rPr>
          <w:rFonts w:ascii="Times New Roman" w:hAnsi="Times New Roman" w:cs="Times New Roman"/>
          <w:color w:val="auto"/>
          <w:kern w:val="2"/>
          <w:lang w:eastAsia="zh-CN"/>
        </w:rPr>
        <w:t>（http://www.zjpubservice.com/）、温州市公共资源交易信息公开平台（http://info.wzzbtb.com/）、温州市公共资源交易网瑞安市分网（http://ggzy.ruian.gov.cn/）上发布。</w:t>
      </w:r>
    </w:p>
    <w:p>
      <w:pPr>
        <w:pStyle w:val="5"/>
        <w:spacing w:before="152" w:beforeLines="50" w:after="152" w:afterLines="50" w:line="400" w:lineRule="exact"/>
        <w:rPr>
          <w:rFonts w:hAnsi="宋体"/>
          <w:b/>
          <w:bCs/>
          <w:color w:val="auto"/>
          <w:kern w:val="2"/>
          <w:lang w:eastAsia="zh-CN"/>
        </w:rPr>
      </w:pPr>
      <w:bookmarkStart w:id="12" w:name="_Toc25724"/>
      <w:r>
        <w:rPr>
          <w:rFonts w:hAnsi="宋体"/>
          <w:b/>
          <w:bCs/>
          <w:color w:val="auto"/>
          <w:kern w:val="2"/>
          <w:lang w:eastAsia="zh-CN"/>
        </w:rPr>
        <w:t>8.</w:t>
      </w:r>
      <w:r>
        <w:rPr>
          <w:rFonts w:hint="eastAsia" w:hAnsi="宋体"/>
          <w:b/>
          <w:bCs/>
          <w:color w:val="auto"/>
          <w:kern w:val="2"/>
          <w:lang w:eastAsia="zh-CN"/>
        </w:rPr>
        <w:t>其他说明</w:t>
      </w:r>
      <w:bookmarkEnd w:id="12"/>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Ansi="宋体"/>
          <w:color w:val="auto"/>
          <w:lang w:eastAsia="zh-CN"/>
        </w:rPr>
      </w:pPr>
      <w:bookmarkStart w:id="13" w:name="_Hlk36038536"/>
      <w:r>
        <w:rPr>
          <w:rFonts w:hint="eastAsia" w:ascii="Times New Roman" w:hAnsi="Times New Roman" w:cs="Times New Roman"/>
          <w:color w:val="auto"/>
          <w:kern w:val="2"/>
          <w:lang w:eastAsia="zh-CN"/>
        </w:rPr>
        <w:t>8.1</w:t>
      </w:r>
      <w:r>
        <w:rPr>
          <w:rFonts w:ascii="Times New Roman" w:hAnsi="Times New Roman" w:cs="Times New Roman"/>
          <w:color w:val="auto"/>
          <w:kern w:val="2"/>
          <w:lang w:eastAsia="zh-CN"/>
        </w:rPr>
        <w:t xml:space="preserve"> </w:t>
      </w:r>
      <w:r>
        <w:rPr>
          <w:rFonts w:hint="eastAsia"/>
          <w:color w:val="auto"/>
          <w:lang w:eastAsia="zh-CN"/>
        </w:rPr>
        <w:t>投标人必须于投标截止时间前在温州市公共资源交易网登记入库，办理流程详见温州市公共资源交易网</w:t>
      </w:r>
      <w:r>
        <w:rPr>
          <w:rFonts w:ascii="Times New Roman" w:hAnsi="Times New Roman" w:cs="Times New Roman"/>
          <w:color w:val="auto"/>
          <w:lang w:eastAsia="zh-CN"/>
        </w:rPr>
        <w:t>（http://ggzyjy.wenzhou.gov.cn）</w:t>
      </w:r>
      <w:r>
        <w:rPr>
          <w:rFonts w:hint="eastAsia"/>
          <w:color w:val="auto"/>
          <w:lang w:eastAsia="zh-CN"/>
        </w:rPr>
        <w:t>→《全市建设工程招标投标交易主体信息统一入库的通知（试行）》。完成入库后再进行下载，登录瑞安市公共资源网上交易平台</w:t>
      </w:r>
      <w:r>
        <w:rPr>
          <w:rFonts w:ascii="Times New Roman" w:hAnsi="Times New Roman" w:cs="Times New Roman"/>
          <w:color w:val="auto"/>
          <w:lang w:eastAsia="zh-CN"/>
        </w:rPr>
        <w:t>（http://122.228.89.242/TPBidder/login.aspx）</w:t>
      </w:r>
      <w:r>
        <w:rPr>
          <w:rFonts w:hint="eastAsia"/>
          <w:color w:val="auto"/>
          <w:lang w:eastAsia="zh-CN"/>
        </w:rPr>
        <w:t>→业务管理→填写投标信息→我要投标。</w:t>
      </w:r>
      <w:r>
        <w:rPr>
          <w:rFonts w:hAnsi="宋体" w:cs="Arial"/>
          <w:color w:val="auto"/>
          <w:lang w:eastAsia="zh-CN"/>
        </w:rPr>
        <w:t>平台技术支持电话：</w:t>
      </w:r>
      <w:r>
        <w:rPr>
          <w:rFonts w:hAnsi="宋体" w:cs="Arial"/>
          <w:color w:val="auto"/>
          <w:u w:val="single"/>
          <w:lang w:eastAsia="zh-CN"/>
        </w:rPr>
        <w:t xml:space="preserve">  </w:t>
      </w:r>
      <w:r>
        <w:rPr>
          <w:rFonts w:hint="eastAsia" w:hAnsi="宋体" w:cs="Arial"/>
          <w:color w:val="auto"/>
          <w:u w:val="single"/>
          <w:lang w:eastAsia="zh-CN"/>
        </w:rPr>
        <w:t>65879536</w:t>
      </w:r>
      <w:r>
        <w:rPr>
          <w:rFonts w:hAnsi="宋体" w:cs="Arial"/>
          <w:i/>
          <w:iCs/>
          <w:color w:val="auto"/>
          <w:u w:val="single"/>
          <w:lang w:eastAsia="zh-CN"/>
        </w:rPr>
        <w:t xml:space="preserve"> </w:t>
      </w:r>
      <w:r>
        <w:rPr>
          <w:rFonts w:hAnsi="宋体" w:cs="Arial"/>
          <w:color w:val="auto"/>
          <w:u w:val="single"/>
          <w:lang w:eastAsia="zh-CN"/>
        </w:rPr>
        <w:t xml:space="preserve"> </w:t>
      </w:r>
      <w:r>
        <w:rPr>
          <w:rFonts w:hAnsi="宋体" w:cs="Arial"/>
          <w:color w:val="auto"/>
          <w:lang w:eastAsia="zh-CN"/>
        </w:rPr>
        <w:t>。</w:t>
      </w:r>
    </w:p>
    <w:bookmarkEnd w:id="13"/>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color w:val="auto"/>
          <w:kern w:val="2"/>
          <w:lang w:eastAsia="zh-CN"/>
        </w:rPr>
      </w:pPr>
      <w:bookmarkStart w:id="14" w:name="_Hlk36038610"/>
      <w:r>
        <w:rPr>
          <w:rFonts w:ascii="Times New Roman" w:hAnsi="Times New Roman" w:cs="Times New Roman"/>
          <w:color w:val="auto"/>
          <w:kern w:val="2"/>
          <w:lang w:eastAsia="zh-CN"/>
        </w:rPr>
        <w:t xml:space="preserve">8.2 </w:t>
      </w:r>
      <w:r>
        <w:rPr>
          <w:rFonts w:hint="eastAsia" w:hAnsi="宋体"/>
          <w:color w:val="auto"/>
          <w:kern w:val="2"/>
          <w:lang w:eastAsia="zh-CN"/>
        </w:rPr>
        <w:t>投标人应对诚信库信息的真实性和有效性负责，及时更新和维护库内信息，以免信息失效或不完整。</w:t>
      </w:r>
    </w:p>
    <w:bookmarkEnd w:id="14"/>
    <w:p>
      <w:pPr>
        <w:pStyle w:val="5"/>
        <w:keepNext w:val="0"/>
        <w:keepLines w:val="0"/>
        <w:pageBreakBefore w:val="0"/>
        <w:widowControl w:val="0"/>
        <w:kinsoku/>
        <w:wordWrap/>
        <w:overflowPunct/>
        <w:topLinePunct w:val="0"/>
        <w:autoSpaceDE/>
        <w:autoSpaceDN/>
        <w:bidi w:val="0"/>
        <w:adjustRightInd/>
        <w:snapToGrid/>
        <w:spacing w:before="152" w:beforeLines="50" w:after="152" w:afterLines="50" w:line="400" w:lineRule="exact"/>
        <w:textAlignment w:val="auto"/>
        <w:rPr>
          <w:rFonts w:hAnsi="宋体"/>
          <w:b/>
          <w:bCs/>
          <w:color w:val="auto"/>
          <w:kern w:val="2"/>
          <w:lang w:eastAsia="zh-CN"/>
        </w:rPr>
      </w:pPr>
      <w:bookmarkStart w:id="15" w:name="_Toc2039"/>
      <w:r>
        <w:rPr>
          <w:rFonts w:hAnsi="宋体"/>
          <w:b/>
          <w:bCs/>
          <w:color w:val="auto"/>
          <w:kern w:val="2"/>
          <w:lang w:eastAsia="zh-CN"/>
        </w:rPr>
        <w:t>9.</w:t>
      </w:r>
      <w:r>
        <w:rPr>
          <w:rFonts w:hint="eastAsia" w:hAnsi="宋体"/>
          <w:b/>
          <w:bCs/>
          <w:color w:val="auto"/>
          <w:kern w:val="2"/>
          <w:lang w:eastAsia="zh-CN"/>
        </w:rPr>
        <w:t>联系方式</w:t>
      </w:r>
      <w:bookmarkEnd w:id="15"/>
    </w:p>
    <w:tbl>
      <w:tblPr>
        <w:tblStyle w:val="79"/>
        <w:tblW w:w="9022" w:type="dxa"/>
        <w:tblInd w:w="2" w:type="dxa"/>
        <w:tblLayout w:type="fixed"/>
        <w:tblCellMar>
          <w:top w:w="0" w:type="dxa"/>
          <w:left w:w="0" w:type="dxa"/>
          <w:bottom w:w="0" w:type="dxa"/>
          <w:right w:w="0" w:type="dxa"/>
        </w:tblCellMar>
      </w:tblPr>
      <w:tblGrid>
        <w:gridCol w:w="1108"/>
        <w:gridCol w:w="3581"/>
        <w:gridCol w:w="1185"/>
        <w:gridCol w:w="3148"/>
      </w:tblGrid>
      <w:tr>
        <w:tblPrEx>
          <w:tblLayout w:type="fixed"/>
          <w:tblCellMar>
            <w:top w:w="0" w:type="dxa"/>
            <w:left w:w="0" w:type="dxa"/>
            <w:bottom w:w="0" w:type="dxa"/>
            <w:right w:w="0" w:type="dxa"/>
          </w:tblCellMar>
        </w:tblPrEx>
        <w:trPr>
          <w:trHeight w:val="195" w:hRule="atLeast"/>
        </w:trPr>
        <w:tc>
          <w:tcPr>
            <w:tcW w:w="1108"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招标人：</w:t>
            </w:r>
          </w:p>
        </w:tc>
        <w:tc>
          <w:tcPr>
            <w:tcW w:w="3581" w:type="dxa"/>
            <w:tcBorders>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浙江省瑞安经济开发区管理委员会</w:t>
            </w:r>
          </w:p>
        </w:tc>
        <w:tc>
          <w:tcPr>
            <w:tcW w:w="1185"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代理机构：</w:t>
            </w:r>
          </w:p>
        </w:tc>
        <w:tc>
          <w:tcPr>
            <w:tcW w:w="3148" w:type="dxa"/>
            <w:tcBorders>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浙江鼎力工程项目管理有限公司</w:t>
            </w:r>
          </w:p>
        </w:tc>
      </w:tr>
      <w:tr>
        <w:tblPrEx>
          <w:tblLayout w:type="fixed"/>
          <w:tblCellMar>
            <w:top w:w="0" w:type="dxa"/>
            <w:left w:w="0" w:type="dxa"/>
            <w:bottom w:w="0" w:type="dxa"/>
            <w:right w:w="0" w:type="dxa"/>
          </w:tblCellMar>
        </w:tblPrEx>
        <w:trPr>
          <w:trHeight w:val="195" w:hRule="atLeast"/>
        </w:trPr>
        <w:tc>
          <w:tcPr>
            <w:tcW w:w="1108"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地</w:t>
            </w:r>
            <w:r>
              <w:rPr>
                <w:color w:val="auto"/>
                <w:kern w:val="2"/>
              </w:rPr>
              <w:t xml:space="preserve">    </w:t>
            </w:r>
            <w:r>
              <w:rPr>
                <w:rFonts w:hint="eastAsia"/>
                <w:color w:val="auto"/>
                <w:kern w:val="2"/>
              </w:rPr>
              <w:t>址：</w:t>
            </w:r>
          </w:p>
        </w:tc>
        <w:tc>
          <w:tcPr>
            <w:tcW w:w="3581"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瑞安市毓蒙路1688号</w:t>
            </w:r>
          </w:p>
        </w:tc>
        <w:tc>
          <w:tcPr>
            <w:tcW w:w="1185"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地</w:t>
            </w:r>
            <w:r>
              <w:rPr>
                <w:color w:val="auto"/>
                <w:kern w:val="2"/>
              </w:rPr>
              <w:t xml:space="preserve">    </w:t>
            </w:r>
            <w:r>
              <w:rPr>
                <w:rFonts w:hint="eastAsia"/>
                <w:color w:val="auto"/>
                <w:kern w:val="2"/>
              </w:rPr>
              <w:t>址：</w:t>
            </w:r>
          </w:p>
        </w:tc>
        <w:tc>
          <w:tcPr>
            <w:tcW w:w="3148"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瑞安市安阳南路669号4楼</w:t>
            </w:r>
          </w:p>
        </w:tc>
      </w:tr>
      <w:tr>
        <w:tblPrEx>
          <w:tblLayout w:type="fixed"/>
          <w:tblCellMar>
            <w:top w:w="0" w:type="dxa"/>
            <w:left w:w="0" w:type="dxa"/>
            <w:bottom w:w="0" w:type="dxa"/>
            <w:right w:w="0" w:type="dxa"/>
          </w:tblCellMar>
        </w:tblPrEx>
        <w:trPr>
          <w:trHeight w:val="195" w:hRule="atLeast"/>
        </w:trPr>
        <w:tc>
          <w:tcPr>
            <w:tcW w:w="1108"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邮</w:t>
            </w:r>
            <w:r>
              <w:rPr>
                <w:color w:val="auto"/>
                <w:kern w:val="2"/>
              </w:rPr>
              <w:t xml:space="preserve">    </w:t>
            </w:r>
            <w:r>
              <w:rPr>
                <w:rFonts w:hint="eastAsia"/>
                <w:color w:val="auto"/>
                <w:kern w:val="2"/>
              </w:rPr>
              <w:t>编：</w:t>
            </w:r>
          </w:p>
        </w:tc>
        <w:tc>
          <w:tcPr>
            <w:tcW w:w="3581"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325200</w:t>
            </w:r>
          </w:p>
        </w:tc>
        <w:tc>
          <w:tcPr>
            <w:tcW w:w="1185"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邮</w:t>
            </w:r>
            <w:r>
              <w:rPr>
                <w:color w:val="auto"/>
                <w:kern w:val="2"/>
              </w:rPr>
              <w:t xml:space="preserve">    </w:t>
            </w:r>
            <w:r>
              <w:rPr>
                <w:rFonts w:hint="eastAsia"/>
                <w:color w:val="auto"/>
                <w:kern w:val="2"/>
              </w:rPr>
              <w:t>编：</w:t>
            </w:r>
          </w:p>
        </w:tc>
        <w:tc>
          <w:tcPr>
            <w:tcW w:w="3148"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325200</w:t>
            </w:r>
          </w:p>
        </w:tc>
      </w:tr>
      <w:tr>
        <w:tblPrEx>
          <w:tblLayout w:type="fixed"/>
          <w:tblCellMar>
            <w:top w:w="0" w:type="dxa"/>
            <w:left w:w="0" w:type="dxa"/>
            <w:bottom w:w="0" w:type="dxa"/>
            <w:right w:w="0" w:type="dxa"/>
          </w:tblCellMar>
        </w:tblPrEx>
        <w:trPr>
          <w:trHeight w:val="195" w:hRule="atLeast"/>
        </w:trPr>
        <w:tc>
          <w:tcPr>
            <w:tcW w:w="1108"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lang w:eastAsia="zh-CN"/>
              </w:rPr>
            </w:pPr>
            <w:r>
              <w:rPr>
                <w:rFonts w:hint="eastAsia"/>
                <w:color w:val="auto"/>
                <w:kern w:val="2"/>
                <w:lang w:eastAsia="zh-CN"/>
              </w:rPr>
              <w:t xml:space="preserve">联系人：  </w:t>
            </w:r>
          </w:p>
        </w:tc>
        <w:tc>
          <w:tcPr>
            <w:tcW w:w="3581"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color w:val="auto"/>
                <w:kern w:val="2"/>
                <w:lang w:val="en-US"/>
              </w:rPr>
            </w:pPr>
            <w:r>
              <w:rPr>
                <w:rFonts w:hint="eastAsia" w:cs="Times New Roman"/>
                <w:color w:val="auto"/>
                <w:kern w:val="2"/>
                <w:lang w:val="en-US" w:eastAsia="zh-CN"/>
              </w:rPr>
              <w:t>陈仁伟</w:t>
            </w:r>
          </w:p>
        </w:tc>
        <w:tc>
          <w:tcPr>
            <w:tcW w:w="1185"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联</w:t>
            </w:r>
            <w:r>
              <w:rPr>
                <w:color w:val="auto"/>
                <w:kern w:val="2"/>
              </w:rPr>
              <w:t xml:space="preserve"> </w:t>
            </w:r>
            <w:r>
              <w:rPr>
                <w:rFonts w:hint="eastAsia"/>
                <w:color w:val="auto"/>
                <w:kern w:val="2"/>
              </w:rPr>
              <w:t>系</w:t>
            </w:r>
            <w:r>
              <w:rPr>
                <w:color w:val="auto"/>
                <w:kern w:val="2"/>
              </w:rPr>
              <w:t xml:space="preserve"> </w:t>
            </w:r>
            <w:r>
              <w:rPr>
                <w:rFonts w:hint="eastAsia"/>
                <w:color w:val="auto"/>
                <w:kern w:val="2"/>
              </w:rPr>
              <w:t>人：</w:t>
            </w:r>
          </w:p>
        </w:tc>
        <w:tc>
          <w:tcPr>
            <w:tcW w:w="3148"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陈茜茜</w:t>
            </w:r>
          </w:p>
        </w:tc>
      </w:tr>
      <w:tr>
        <w:tblPrEx>
          <w:tblLayout w:type="fixed"/>
          <w:tblCellMar>
            <w:top w:w="0" w:type="dxa"/>
            <w:left w:w="0" w:type="dxa"/>
            <w:bottom w:w="0" w:type="dxa"/>
            <w:right w:w="0" w:type="dxa"/>
          </w:tblCellMar>
        </w:tblPrEx>
        <w:trPr>
          <w:trHeight w:val="195" w:hRule="atLeast"/>
        </w:trPr>
        <w:tc>
          <w:tcPr>
            <w:tcW w:w="1108"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电</w:t>
            </w:r>
            <w:r>
              <w:rPr>
                <w:color w:val="auto"/>
                <w:kern w:val="2"/>
              </w:rPr>
              <w:t xml:space="preserve">    </w:t>
            </w:r>
            <w:r>
              <w:rPr>
                <w:rFonts w:hint="eastAsia"/>
                <w:color w:val="auto"/>
                <w:kern w:val="2"/>
              </w:rPr>
              <w:t>话：</w:t>
            </w:r>
          </w:p>
        </w:tc>
        <w:tc>
          <w:tcPr>
            <w:tcW w:w="3581"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olor w:val="auto"/>
                <w:lang w:eastAsia="zh-CN"/>
              </w:rPr>
              <w:t>0577-65609029</w:t>
            </w:r>
          </w:p>
        </w:tc>
        <w:tc>
          <w:tcPr>
            <w:tcW w:w="1185"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电</w:t>
            </w:r>
            <w:r>
              <w:rPr>
                <w:color w:val="auto"/>
                <w:kern w:val="2"/>
              </w:rPr>
              <w:t xml:space="preserve">    </w:t>
            </w:r>
            <w:r>
              <w:rPr>
                <w:rFonts w:hint="eastAsia"/>
                <w:color w:val="auto"/>
                <w:kern w:val="2"/>
              </w:rPr>
              <w:t>话：</w:t>
            </w:r>
          </w:p>
        </w:tc>
        <w:tc>
          <w:tcPr>
            <w:tcW w:w="3148"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15967723390</w:t>
            </w:r>
          </w:p>
        </w:tc>
      </w:tr>
      <w:tr>
        <w:tblPrEx>
          <w:tblLayout w:type="fixed"/>
          <w:tblCellMar>
            <w:top w:w="0" w:type="dxa"/>
            <w:left w:w="0" w:type="dxa"/>
            <w:bottom w:w="0" w:type="dxa"/>
            <w:right w:w="0" w:type="dxa"/>
          </w:tblCellMar>
        </w:tblPrEx>
        <w:trPr>
          <w:trHeight w:val="195" w:hRule="atLeast"/>
        </w:trPr>
        <w:tc>
          <w:tcPr>
            <w:tcW w:w="1108"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传</w:t>
            </w:r>
            <w:r>
              <w:rPr>
                <w:color w:val="auto"/>
                <w:kern w:val="2"/>
              </w:rPr>
              <w:t xml:space="preserve">    </w:t>
            </w:r>
            <w:r>
              <w:rPr>
                <w:rFonts w:hint="eastAsia"/>
                <w:color w:val="auto"/>
                <w:kern w:val="2"/>
              </w:rPr>
              <w:t>真：</w:t>
            </w:r>
          </w:p>
        </w:tc>
        <w:tc>
          <w:tcPr>
            <w:tcW w:w="3581"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rPr>
            </w:pPr>
          </w:p>
        </w:tc>
        <w:tc>
          <w:tcPr>
            <w:tcW w:w="1185"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传</w:t>
            </w:r>
            <w:r>
              <w:rPr>
                <w:color w:val="auto"/>
                <w:kern w:val="2"/>
              </w:rPr>
              <w:t xml:space="preserve">    </w:t>
            </w:r>
            <w:r>
              <w:rPr>
                <w:rFonts w:hint="eastAsia"/>
                <w:color w:val="auto"/>
                <w:kern w:val="2"/>
              </w:rPr>
              <w:t>真：</w:t>
            </w:r>
          </w:p>
        </w:tc>
        <w:tc>
          <w:tcPr>
            <w:tcW w:w="3148"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lang w:eastAsia="zh-CN"/>
              </w:rPr>
            </w:pPr>
            <w:r>
              <w:rPr>
                <w:rFonts w:hint="eastAsia" w:cs="Times New Roman"/>
                <w:color w:val="auto"/>
                <w:kern w:val="2"/>
                <w:lang w:eastAsia="zh-CN"/>
              </w:rPr>
              <w:t>0577-65751879</w:t>
            </w:r>
          </w:p>
        </w:tc>
      </w:tr>
      <w:tr>
        <w:tblPrEx>
          <w:tblLayout w:type="fixed"/>
          <w:tblCellMar>
            <w:top w:w="0" w:type="dxa"/>
            <w:left w:w="0" w:type="dxa"/>
            <w:bottom w:w="0" w:type="dxa"/>
            <w:right w:w="0" w:type="dxa"/>
          </w:tblCellMar>
        </w:tblPrEx>
        <w:trPr>
          <w:trHeight w:val="195" w:hRule="atLeast"/>
        </w:trPr>
        <w:tc>
          <w:tcPr>
            <w:tcW w:w="1108"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电子邮件：</w:t>
            </w:r>
          </w:p>
        </w:tc>
        <w:tc>
          <w:tcPr>
            <w:tcW w:w="3581"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rPr>
            </w:pPr>
          </w:p>
        </w:tc>
        <w:tc>
          <w:tcPr>
            <w:tcW w:w="1185"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cs="Times New Roman"/>
                <w:color w:val="auto"/>
                <w:kern w:val="2"/>
              </w:rPr>
            </w:pPr>
            <w:r>
              <w:rPr>
                <w:rFonts w:hint="eastAsia"/>
                <w:color w:val="auto"/>
                <w:kern w:val="2"/>
              </w:rPr>
              <w:t>电子邮件：</w:t>
            </w:r>
          </w:p>
        </w:tc>
        <w:tc>
          <w:tcPr>
            <w:tcW w:w="3148"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color w:val="auto"/>
                <w:kern w:val="2"/>
              </w:rPr>
            </w:pPr>
          </w:p>
        </w:tc>
      </w:tr>
    </w:tbl>
    <w:p>
      <w:pPr>
        <w:rPr>
          <w:color w:val="auto"/>
        </w:rPr>
      </w:pPr>
      <w:r>
        <w:rPr>
          <w:rFonts w:cs="Times New Roman"/>
          <w:color w:val="auto"/>
          <w:kern w:val="2"/>
          <w:u w:val="single"/>
          <w:lang w:eastAsia="zh-CN"/>
        </w:rPr>
        <w:br w:type="page"/>
      </w:r>
    </w:p>
    <w:p>
      <w:pPr>
        <w:pStyle w:val="4"/>
        <w:rPr>
          <w:rFonts w:cs="Times New Roman"/>
          <w:color w:val="auto"/>
          <w:kern w:val="2"/>
          <w:lang w:eastAsia="zh-CN"/>
        </w:rPr>
      </w:pPr>
      <w:bookmarkStart w:id="16" w:name="_Toc3730"/>
      <w:r>
        <w:rPr>
          <w:rFonts w:hint="eastAsia"/>
          <w:color w:val="auto"/>
          <w:kern w:val="2"/>
          <w:lang w:eastAsia="zh-CN"/>
        </w:rPr>
        <w:t>第二章</w:t>
      </w:r>
      <w:r>
        <w:rPr>
          <w:color w:val="auto"/>
          <w:kern w:val="2"/>
          <w:lang w:eastAsia="zh-CN"/>
        </w:rPr>
        <w:t xml:space="preserve">  </w:t>
      </w:r>
      <w:r>
        <w:rPr>
          <w:rFonts w:hint="eastAsia"/>
          <w:color w:val="auto"/>
          <w:kern w:val="2"/>
          <w:lang w:eastAsia="zh-CN"/>
        </w:rPr>
        <w:t>投标人须知</w:t>
      </w:r>
      <w:bookmarkEnd w:id="16"/>
    </w:p>
    <w:p>
      <w:pPr>
        <w:pStyle w:val="5"/>
        <w:jc w:val="center"/>
        <w:rPr>
          <w:rFonts w:cs="Times New Roman"/>
          <w:color w:val="auto"/>
          <w:kern w:val="2"/>
          <w:lang w:eastAsia="zh-CN"/>
        </w:rPr>
      </w:pPr>
      <w:bookmarkStart w:id="17" w:name="_Toc13070"/>
      <w:r>
        <w:rPr>
          <w:rFonts w:hint="eastAsia"/>
          <w:color w:val="auto"/>
          <w:kern w:val="2"/>
          <w:lang w:eastAsia="zh-CN"/>
        </w:rPr>
        <w:t>投标人须知前附表</w:t>
      </w:r>
      <w:bookmarkEnd w:id="17"/>
    </w:p>
    <w:tbl>
      <w:tblPr>
        <w:tblStyle w:val="79"/>
        <w:tblW w:w="9483" w:type="dxa"/>
        <w:tblInd w:w="-26" w:type="dxa"/>
        <w:tblLayout w:type="fixed"/>
        <w:tblCellMar>
          <w:top w:w="0" w:type="dxa"/>
          <w:left w:w="28" w:type="dxa"/>
          <w:bottom w:w="0" w:type="dxa"/>
          <w:right w:w="28" w:type="dxa"/>
        </w:tblCellMar>
      </w:tblPr>
      <w:tblGrid>
        <w:gridCol w:w="1343"/>
        <w:gridCol w:w="2090"/>
        <w:gridCol w:w="6050"/>
      </w:tblGrid>
      <w:tr>
        <w:tblPrEx>
          <w:tblLayout w:type="fixed"/>
          <w:tblCellMar>
            <w:top w:w="0" w:type="dxa"/>
            <w:left w:w="28" w:type="dxa"/>
            <w:bottom w:w="0" w:type="dxa"/>
            <w:right w:w="28" w:type="dxa"/>
          </w:tblCellMar>
        </w:tblPrEx>
        <w:trPr>
          <w:cantSplit/>
          <w:trHeight w:val="595" w:hRule="atLeast"/>
          <w:tblHeader/>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条款号</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条款名称</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编列内容</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sz w:val="10"/>
                <w:szCs w:val="10"/>
              </w:rPr>
            </w:pPr>
          </w:p>
          <w:p>
            <w:pPr>
              <w:pStyle w:val="162"/>
              <w:jc w:val="center"/>
              <w:rPr>
                <w:rFonts w:cs="Times New Roman"/>
                <w:color w:val="auto"/>
                <w:kern w:val="2"/>
              </w:rPr>
            </w:pPr>
            <w:r>
              <w:rPr>
                <w:rFonts w:hint="eastAsia"/>
                <w:color w:val="auto"/>
                <w:kern w:val="2"/>
              </w:rPr>
              <w:t>招标人</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lang w:eastAsia="zh-CN"/>
              </w:rPr>
              <w:t>名称：</w:t>
            </w:r>
            <w:r>
              <w:rPr>
                <w:rFonts w:hint="eastAsia" w:cs="Times New Roman"/>
                <w:color w:val="auto"/>
                <w:kern w:val="2"/>
                <w:lang w:eastAsia="zh-CN"/>
              </w:rPr>
              <w:t>浙江省瑞安经济开发区管理委员会</w:t>
            </w:r>
          </w:p>
          <w:p>
            <w:pPr>
              <w:pStyle w:val="162"/>
              <w:rPr>
                <w:rFonts w:cs="Times New Roman"/>
                <w:color w:val="auto"/>
                <w:kern w:val="2"/>
                <w:lang w:eastAsia="zh-CN"/>
              </w:rPr>
            </w:pPr>
            <w:r>
              <w:rPr>
                <w:rFonts w:hint="eastAsia"/>
                <w:color w:val="auto"/>
                <w:kern w:val="2"/>
                <w:lang w:eastAsia="zh-CN"/>
              </w:rPr>
              <w:t>地址：瑞安市毓蒙路1688号</w:t>
            </w:r>
          </w:p>
          <w:p>
            <w:pPr>
              <w:pStyle w:val="162"/>
              <w:rPr>
                <w:rFonts w:cs="Times New Roman"/>
                <w:color w:val="auto"/>
                <w:kern w:val="2"/>
                <w:lang w:eastAsia="zh-CN"/>
              </w:rPr>
            </w:pPr>
            <w:r>
              <w:rPr>
                <w:rFonts w:hint="eastAsia"/>
                <w:color w:val="auto"/>
                <w:kern w:val="2"/>
                <w:lang w:eastAsia="zh-CN"/>
              </w:rPr>
              <w:t>联系人：</w:t>
            </w:r>
            <w:r>
              <w:rPr>
                <w:rFonts w:hint="eastAsia" w:cs="Times New Roman"/>
                <w:color w:val="auto"/>
                <w:kern w:val="2"/>
                <w:lang w:val="en-US" w:eastAsia="zh-CN"/>
              </w:rPr>
              <w:t>陈仁伟</w:t>
            </w:r>
          </w:p>
          <w:p>
            <w:pPr>
              <w:pStyle w:val="162"/>
              <w:rPr>
                <w:rFonts w:ascii="宋体" w:hAnsi="宋体" w:eastAsia="宋体" w:cs="Times New Roman"/>
                <w:color w:val="auto"/>
                <w:kern w:val="2"/>
                <w:sz w:val="21"/>
                <w:szCs w:val="21"/>
                <w:lang w:val="en-US" w:eastAsia="zh-CN" w:bidi="ar-SA"/>
              </w:rPr>
            </w:pPr>
            <w:r>
              <w:rPr>
                <w:rFonts w:hint="eastAsia"/>
                <w:color w:val="auto"/>
                <w:kern w:val="2"/>
                <w:lang w:eastAsia="zh-CN"/>
              </w:rPr>
              <w:t>电话：</w:t>
            </w:r>
            <w:r>
              <w:rPr>
                <w:rFonts w:hint="eastAsia"/>
                <w:color w:val="auto"/>
                <w:lang w:eastAsia="zh-CN"/>
              </w:rPr>
              <w:t>0577-65609029</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招标代理机构</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lang w:eastAsia="zh-CN"/>
              </w:rPr>
              <w:t>名称：</w:t>
            </w:r>
            <w:r>
              <w:rPr>
                <w:rFonts w:hint="eastAsia" w:cs="Times New Roman"/>
                <w:color w:val="auto"/>
                <w:kern w:val="2"/>
                <w:lang w:eastAsia="zh-CN"/>
              </w:rPr>
              <w:t>浙江鼎力工程项目管理有限公司</w:t>
            </w:r>
          </w:p>
          <w:p>
            <w:pPr>
              <w:pStyle w:val="162"/>
              <w:rPr>
                <w:rFonts w:cs="Times New Roman"/>
                <w:color w:val="auto"/>
                <w:kern w:val="2"/>
                <w:lang w:eastAsia="zh-CN"/>
              </w:rPr>
            </w:pPr>
            <w:r>
              <w:rPr>
                <w:rFonts w:hint="eastAsia"/>
                <w:color w:val="auto"/>
                <w:kern w:val="2"/>
                <w:lang w:eastAsia="zh-CN"/>
              </w:rPr>
              <w:t>地址：</w:t>
            </w:r>
            <w:r>
              <w:rPr>
                <w:rFonts w:hint="eastAsia" w:cs="Times New Roman"/>
                <w:color w:val="auto"/>
                <w:kern w:val="2"/>
                <w:lang w:eastAsia="zh-CN"/>
              </w:rPr>
              <w:t>瑞安市安阳南路669号4楼</w:t>
            </w:r>
          </w:p>
          <w:p>
            <w:pPr>
              <w:pStyle w:val="162"/>
              <w:rPr>
                <w:rFonts w:cs="Times New Roman"/>
                <w:color w:val="auto"/>
                <w:kern w:val="2"/>
                <w:lang w:eastAsia="zh-CN"/>
              </w:rPr>
            </w:pPr>
            <w:r>
              <w:rPr>
                <w:rFonts w:hint="eastAsia"/>
                <w:color w:val="auto"/>
                <w:kern w:val="2"/>
                <w:lang w:eastAsia="zh-CN"/>
              </w:rPr>
              <w:t>联系人：陈茜茜</w:t>
            </w:r>
          </w:p>
          <w:p>
            <w:pPr>
              <w:pStyle w:val="162"/>
              <w:rPr>
                <w:rFonts w:ascii="宋体" w:hAnsi="宋体" w:eastAsia="宋体" w:cs="Times New Roman"/>
                <w:color w:val="auto"/>
                <w:kern w:val="2"/>
                <w:sz w:val="21"/>
                <w:szCs w:val="21"/>
                <w:lang w:val="en-US" w:eastAsia="zh-CN" w:bidi="ar-SA"/>
              </w:rPr>
            </w:pPr>
            <w:r>
              <w:rPr>
                <w:rFonts w:hint="eastAsia"/>
                <w:color w:val="auto"/>
                <w:kern w:val="2"/>
                <w:lang w:eastAsia="zh-CN"/>
              </w:rPr>
              <w:t>电话：</w:t>
            </w:r>
            <w:r>
              <w:rPr>
                <w:rFonts w:hint="eastAsia" w:cs="Times New Roman"/>
                <w:color w:val="auto"/>
                <w:kern w:val="2"/>
                <w:lang w:eastAsia="zh-CN"/>
              </w:rPr>
              <w:t>15967723390</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1.1.4</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招标项目名称</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s="Times New Roman"/>
                <w:color w:val="auto"/>
                <w:kern w:val="2"/>
              </w:rPr>
              <w:t>瑞安市海塘安澜工程（丁山二期海塘）设计招标</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1.1.5</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项目建设地点</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s="Times New Roman"/>
                <w:color w:val="auto"/>
                <w:kern w:val="2"/>
                <w:lang w:eastAsia="zh-CN"/>
              </w:rPr>
              <w:t>位于飞云江北岸口外海滨</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1.1.6</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项目建设规模</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b/>
                <w:bCs/>
                <w:color w:val="auto"/>
                <w:kern w:val="2"/>
                <w:u w:val="single"/>
                <w:lang w:eastAsia="zh-CN"/>
              </w:rPr>
              <w:t>本工程安全提标方面：</w:t>
            </w:r>
            <w:r>
              <w:rPr>
                <w:rFonts w:hint="eastAsia"/>
                <w:color w:val="auto"/>
                <w:kern w:val="2"/>
                <w:u w:val="single"/>
                <w:lang w:eastAsia="zh-CN"/>
              </w:rPr>
              <w:t>提标加固海塘长度7.893km，其中南堤2133m，主堤3964m，北堤1796m。拆除重建1#水闸、提标加固2#水闸，规模分别3孔*5m、1孔*5m，闸底板高程-0.5m；</w:t>
            </w:r>
            <w:r>
              <w:rPr>
                <w:rFonts w:hint="eastAsia"/>
                <w:b/>
                <w:bCs/>
                <w:color w:val="auto"/>
                <w:kern w:val="2"/>
                <w:u w:val="single"/>
                <w:lang w:eastAsia="zh-CN"/>
              </w:rPr>
              <w:t>生态提质方面：</w:t>
            </w:r>
            <w:r>
              <w:rPr>
                <w:rFonts w:hint="eastAsia"/>
                <w:color w:val="auto"/>
                <w:kern w:val="2"/>
                <w:u w:val="single"/>
                <w:lang w:eastAsia="zh-CN"/>
              </w:rPr>
              <w:t>塘身绿化带</w:t>
            </w:r>
            <w:r>
              <w:rPr>
                <w:rFonts w:hint="eastAsia"/>
                <w:color w:val="auto"/>
                <w:kern w:val="2"/>
                <w:u w:val="single"/>
                <w:lang w:val="en-US" w:eastAsia="zh-CN"/>
              </w:rPr>
              <w:t>7.85</w:t>
            </w:r>
            <w:r>
              <w:rPr>
                <w:rFonts w:hint="eastAsia"/>
                <w:color w:val="auto"/>
                <w:kern w:val="2"/>
                <w:u w:val="single"/>
                <w:lang w:eastAsia="zh-CN"/>
              </w:rPr>
              <w:t>万㎡、塘顶绿道7.893km。</w:t>
            </w:r>
            <w:r>
              <w:rPr>
                <w:rFonts w:hint="eastAsia"/>
                <w:b/>
                <w:bCs/>
                <w:color w:val="auto"/>
                <w:kern w:val="2"/>
                <w:u w:val="single"/>
                <w:lang w:eastAsia="zh-CN"/>
              </w:rPr>
              <w:t>融合提升方面：</w:t>
            </w:r>
            <w:r>
              <w:rPr>
                <w:rFonts w:hint="eastAsia"/>
                <w:b w:val="0"/>
                <w:bCs w:val="0"/>
                <w:color w:val="auto"/>
                <w:kern w:val="2"/>
                <w:u w:val="single"/>
                <w:lang w:eastAsia="zh-CN"/>
              </w:rPr>
              <w:t>对海塘塘顶及后坡进行融合提升，其中驿站</w:t>
            </w:r>
            <w:r>
              <w:rPr>
                <w:rFonts w:hint="eastAsia"/>
                <w:b w:val="0"/>
                <w:bCs w:val="0"/>
                <w:color w:val="auto"/>
                <w:kern w:val="2"/>
                <w:u w:val="single"/>
                <w:lang w:val="en-US" w:eastAsia="zh-CN"/>
              </w:rPr>
              <w:t>3处、安全岛2处（1处为融合海水稻游客中心）、观稻步道1处、人行便桥3座（改造1座已建桥梁）、观海挑台2处和其他挡墙、儿童活动设施场地等；</w:t>
            </w:r>
            <w:r>
              <w:rPr>
                <w:rFonts w:hint="eastAsia"/>
                <w:b/>
                <w:bCs/>
                <w:color w:val="auto"/>
                <w:kern w:val="2"/>
                <w:u w:val="single"/>
                <w:lang w:eastAsia="zh-CN"/>
              </w:rPr>
              <w:t>管理提效方面：</w:t>
            </w:r>
            <w:r>
              <w:rPr>
                <w:rFonts w:hint="eastAsia"/>
                <w:b w:val="0"/>
                <w:bCs w:val="0"/>
                <w:color w:val="auto"/>
                <w:kern w:val="2"/>
                <w:u w:val="single"/>
                <w:lang w:eastAsia="zh-CN"/>
              </w:rPr>
              <w:t>建设一套涵盖视频监视、水闸自动化</w:t>
            </w:r>
            <w:r>
              <w:rPr>
                <w:rFonts w:hint="eastAsia"/>
                <w:color w:val="auto"/>
                <w:kern w:val="2"/>
                <w:u w:val="single"/>
                <w:lang w:eastAsia="zh-CN"/>
              </w:rPr>
              <w:t>控制、安全防护、海塘监控管理中心、智慧工地及智慧海塘综合管理应用的智慧管理体系。本工程海塘所对应的防（洪）潮标准为100年一遇，工程等别为</w:t>
            </w:r>
            <w:r>
              <w:rPr>
                <w:rFonts w:hint="eastAsia"/>
                <w:color w:val="auto"/>
                <w:kern w:val="2"/>
                <w:highlight w:val="none"/>
                <w:u w:val="single"/>
                <w:lang w:val="en-US" w:eastAsia="zh-CN"/>
              </w:rPr>
              <w:t>II等工程</w:t>
            </w:r>
            <w:r>
              <w:rPr>
                <w:rFonts w:hint="eastAsia"/>
                <w:color w:val="auto"/>
                <w:kern w:val="2"/>
                <w:u w:val="single"/>
                <w:lang w:val="en-US" w:eastAsia="zh-CN"/>
              </w:rPr>
              <w:t>，海塘、水闸等主要建筑物为</w:t>
            </w:r>
            <w:r>
              <w:rPr>
                <w:rFonts w:hint="eastAsia"/>
                <w:color w:val="auto"/>
                <w:kern w:val="2"/>
                <w:highlight w:val="none"/>
                <w:u w:val="single"/>
                <w:lang w:val="en-US" w:eastAsia="zh-CN"/>
              </w:rPr>
              <w:t>1级，</w:t>
            </w:r>
            <w:r>
              <w:rPr>
                <w:rFonts w:hint="eastAsia"/>
                <w:color w:val="auto"/>
                <w:kern w:val="2"/>
                <w:u w:val="single"/>
                <w:lang w:val="en-US" w:eastAsia="zh-CN"/>
              </w:rPr>
              <w:t>保护面积约595k㎡，保护人口约112万人，保护耕地约56.2万亩；</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1.1.7</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项目投资估算</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s="仿宋_GB2312"/>
                <w:color w:val="auto"/>
                <w:lang w:eastAsia="zh-CN"/>
              </w:rPr>
              <w:t>本项目工程费用为</w:t>
            </w:r>
            <w:r>
              <w:rPr>
                <w:rFonts w:hint="eastAsia"/>
                <w:color w:val="auto"/>
                <w:kern w:val="2"/>
                <w:u w:val="single"/>
                <w:lang w:eastAsia="zh-CN"/>
              </w:rPr>
              <w:t xml:space="preserve"> </w:t>
            </w:r>
            <w:r>
              <w:rPr>
                <w:rFonts w:hint="eastAsia"/>
                <w:color w:val="auto"/>
                <w:kern w:val="2"/>
                <w:u w:val="single"/>
                <w:lang w:val="en-US" w:eastAsia="zh-CN"/>
              </w:rPr>
              <w:t>72558</w:t>
            </w:r>
            <w:r>
              <w:rPr>
                <w:rFonts w:hint="eastAsia"/>
                <w:color w:val="auto"/>
                <w:kern w:val="2"/>
                <w:u w:val="single"/>
                <w:lang w:eastAsia="zh-CN"/>
              </w:rPr>
              <w:t xml:space="preserve"> </w:t>
            </w:r>
            <w:r>
              <w:rPr>
                <w:rFonts w:hint="eastAsia" w:cs="仿宋_GB2312"/>
                <w:color w:val="auto"/>
                <w:lang w:eastAsia="zh-CN"/>
              </w:rPr>
              <w:t>万元；</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1.2.1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资金来源及比例</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s="黑体"/>
                <w:color w:val="auto"/>
                <w:lang w:eastAsia="zh-CN"/>
              </w:rPr>
              <w:t>财政</w:t>
            </w:r>
            <w:r>
              <w:rPr>
                <w:rFonts w:hint="eastAsia" w:cs="黑体"/>
                <w:color w:val="auto"/>
              </w:rPr>
              <w:t>资金</w:t>
            </w:r>
            <w:r>
              <w:rPr>
                <w:rFonts w:hint="eastAsia" w:cs="黑体"/>
                <w:color w:val="auto"/>
                <w:lang w:eastAsia="zh-CN"/>
              </w:rPr>
              <w:t>，</w:t>
            </w:r>
            <w:r>
              <w:rPr>
                <w:rFonts w:hint="eastAsia"/>
                <w:color w:val="auto"/>
              </w:rPr>
              <w:t>100%</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1.2.2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资金落实情况</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s="黑体"/>
                <w:color w:val="auto"/>
              </w:rPr>
              <w:t>已落实</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1.3.1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招标范围</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ascii="宋体" w:hAnsi="宋体" w:cs="Calibri"/>
                <w:color w:val="auto"/>
                <w:kern w:val="0"/>
                <w:szCs w:val="21"/>
                <w:highlight w:val="none"/>
                <w:u w:val="single"/>
                <w:shd w:val="clear" w:color="auto" w:fill="FFFFFF"/>
              </w:rPr>
              <w:t>工程</w:t>
            </w:r>
            <w:r>
              <w:rPr>
                <w:rFonts w:ascii="宋体" w:hAnsi="宋体" w:cs="Calibri"/>
                <w:color w:val="auto"/>
                <w:szCs w:val="21"/>
                <w:highlight w:val="none"/>
                <w:u w:val="single"/>
                <w:shd w:val="clear" w:color="auto" w:fill="FFFFFF"/>
              </w:rPr>
              <w:t>初步设计（含审批服务）、施工图设计阶段设计工作及施工期间现场服务工作，并提供各阶段所需的涉</w:t>
            </w:r>
            <w:r>
              <w:rPr>
                <w:rFonts w:hint="eastAsia" w:hAnsi="宋体" w:cs="Calibri"/>
                <w:color w:val="auto"/>
                <w:szCs w:val="21"/>
                <w:highlight w:val="none"/>
                <w:u w:val="single"/>
                <w:shd w:val="clear" w:color="auto" w:fill="FFFFFF"/>
                <w:lang w:val="en-US" w:eastAsia="zh-CN"/>
              </w:rPr>
              <w:t>水</w:t>
            </w:r>
            <w:r>
              <w:rPr>
                <w:rFonts w:hint="eastAsia" w:hAnsi="宋体" w:cs="Calibri"/>
                <w:strike w:val="0"/>
                <w:dstrike w:val="0"/>
                <w:color w:val="auto"/>
                <w:szCs w:val="21"/>
                <w:highlight w:val="none"/>
                <w:u w:val="single"/>
                <w:shd w:val="clear" w:color="auto" w:fill="FFFFFF"/>
                <w:lang w:val="en-US" w:eastAsia="zh-CN"/>
              </w:rPr>
              <w:t>利部门</w:t>
            </w:r>
            <w:r>
              <w:rPr>
                <w:rFonts w:ascii="宋体" w:hAnsi="宋体" w:cs="Calibri"/>
                <w:color w:val="auto"/>
                <w:szCs w:val="21"/>
                <w:highlight w:val="none"/>
                <w:u w:val="single"/>
                <w:shd w:val="clear" w:color="auto" w:fill="FFFFFF"/>
              </w:rPr>
              <w:t>审批专题报告及审批服务、提供机电及金属结构等系统设备招标的技术标准和要求。</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1.3.2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设计服务期限</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olor w:val="auto"/>
                <w:kern w:val="2"/>
                <w:highlight w:val="none"/>
                <w:u w:val="single"/>
                <w:lang w:eastAsia="zh-CN"/>
              </w:rPr>
              <w:t>合同签订起至工程竣工验收止，其中：合同签订后30日历天内完成初步设计送审稿，初步设计批复后</w:t>
            </w:r>
            <w:r>
              <w:rPr>
                <w:rFonts w:hint="eastAsia"/>
                <w:color w:val="auto"/>
                <w:kern w:val="2"/>
                <w:highlight w:val="none"/>
                <w:u w:val="single"/>
                <w:lang w:val="en-US" w:eastAsia="zh-CN"/>
              </w:rPr>
              <w:t>30</w:t>
            </w:r>
            <w:r>
              <w:rPr>
                <w:rFonts w:hint="eastAsia"/>
                <w:color w:val="auto"/>
                <w:kern w:val="2"/>
                <w:highlight w:val="none"/>
                <w:u w:val="single"/>
                <w:lang w:eastAsia="zh-CN"/>
              </w:rPr>
              <w:t>日历天内出具完整施工图（含施工图审查时间）；如要求招标设计的，初步设计批复后</w:t>
            </w:r>
            <w:r>
              <w:rPr>
                <w:rFonts w:hint="eastAsia"/>
                <w:color w:val="auto"/>
                <w:kern w:val="2"/>
                <w:highlight w:val="none"/>
                <w:u w:val="single"/>
                <w:lang w:val="en-US" w:eastAsia="zh-CN"/>
              </w:rPr>
              <w:t>15</w:t>
            </w:r>
            <w:r>
              <w:rPr>
                <w:rFonts w:hint="eastAsia"/>
                <w:color w:val="auto"/>
                <w:kern w:val="2"/>
                <w:highlight w:val="none"/>
                <w:u w:val="single"/>
                <w:lang w:eastAsia="zh-CN"/>
              </w:rPr>
              <w:t>日历天内出具招标图纸，招标图纸出具后</w:t>
            </w:r>
            <w:r>
              <w:rPr>
                <w:rFonts w:hint="eastAsia"/>
                <w:color w:val="auto"/>
                <w:kern w:val="2"/>
                <w:highlight w:val="none"/>
                <w:u w:val="single"/>
                <w:lang w:val="en-US" w:eastAsia="zh-CN"/>
              </w:rPr>
              <w:t>25</w:t>
            </w:r>
            <w:r>
              <w:rPr>
                <w:rFonts w:hint="eastAsia"/>
                <w:color w:val="auto"/>
                <w:kern w:val="2"/>
                <w:highlight w:val="none"/>
                <w:u w:val="single"/>
                <w:lang w:eastAsia="zh-CN"/>
              </w:rPr>
              <w:t>日历天内出具完整施工图（含施工图审查时间）。</w:t>
            </w:r>
          </w:p>
        </w:tc>
      </w:tr>
      <w:tr>
        <w:tblPrEx>
          <w:tblLayout w:type="fixed"/>
          <w:tblCellMar>
            <w:top w:w="0" w:type="dxa"/>
            <w:left w:w="28" w:type="dxa"/>
            <w:bottom w:w="0" w:type="dxa"/>
            <w:right w:w="28" w:type="dxa"/>
          </w:tblCellMar>
        </w:tblPrEx>
        <w:trPr>
          <w:cantSplit/>
          <w:trHeight w:val="48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1.3.3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质量标准</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olor w:val="auto"/>
                <w:kern w:val="2"/>
                <w:u w:val="single"/>
                <w:lang w:eastAsia="zh-CN"/>
              </w:rPr>
              <w:t>合格</w:t>
            </w:r>
          </w:p>
        </w:tc>
      </w:tr>
      <w:tr>
        <w:tblPrEx>
          <w:tblLayout w:type="fixed"/>
          <w:tblCellMar>
            <w:top w:w="0" w:type="dxa"/>
            <w:left w:w="28" w:type="dxa"/>
            <w:bottom w:w="0" w:type="dxa"/>
            <w:right w:w="28" w:type="dxa"/>
          </w:tblCellMar>
        </w:tblPrEx>
        <w:trPr>
          <w:cantSplit/>
          <w:trHeight w:val="2276"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1.4.1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投标人资质条件、能力、信誉</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hint="eastAsia"/>
                <w:color w:val="auto"/>
                <w:kern w:val="2"/>
                <w:highlight w:val="none"/>
                <w:lang w:eastAsia="zh-CN"/>
              </w:rPr>
            </w:pPr>
            <w:r>
              <w:rPr>
                <w:rFonts w:hint="eastAsia"/>
                <w:color w:val="auto"/>
                <w:kern w:val="2"/>
                <w:lang w:eastAsia="zh-CN"/>
              </w:rPr>
              <w:t>（</w:t>
            </w:r>
            <w:r>
              <w:rPr>
                <w:color w:val="auto"/>
                <w:kern w:val="2"/>
                <w:lang w:eastAsia="zh-CN"/>
              </w:rPr>
              <w:t>1</w:t>
            </w:r>
            <w:r>
              <w:rPr>
                <w:rFonts w:hint="eastAsia"/>
                <w:color w:val="auto"/>
                <w:kern w:val="2"/>
                <w:lang w:eastAsia="zh-CN"/>
              </w:rPr>
              <w:t>）资质要求：</w:t>
            </w:r>
            <w:r>
              <w:rPr>
                <w:rFonts w:hint="eastAsia"/>
                <w:color w:val="auto"/>
                <w:kern w:val="2"/>
                <w:highlight w:val="none"/>
                <w:lang w:eastAsia="zh-CN"/>
              </w:rPr>
              <w:t>投标人应具备以下①、②、③项条件中任一项条件并且同时具备④条件：</w:t>
            </w:r>
          </w:p>
          <w:p>
            <w:pPr>
              <w:pStyle w:val="162"/>
              <w:rPr>
                <w:rFonts w:hint="eastAsia"/>
                <w:color w:val="auto"/>
                <w:kern w:val="2"/>
                <w:highlight w:val="none"/>
                <w:lang w:eastAsia="zh-CN"/>
              </w:rPr>
            </w:pPr>
            <w:r>
              <w:rPr>
                <w:rFonts w:hint="eastAsia"/>
                <w:color w:val="auto"/>
                <w:kern w:val="2"/>
                <w:highlight w:val="none"/>
                <w:lang w:eastAsia="zh-CN"/>
              </w:rPr>
              <w:t>①工程设计综合甲级资质；</w:t>
            </w:r>
          </w:p>
          <w:p>
            <w:pPr>
              <w:pStyle w:val="162"/>
              <w:rPr>
                <w:rFonts w:hint="eastAsia"/>
                <w:color w:val="auto"/>
                <w:kern w:val="2"/>
                <w:highlight w:val="none"/>
                <w:lang w:eastAsia="zh-CN"/>
              </w:rPr>
            </w:pPr>
            <w:r>
              <w:rPr>
                <w:rFonts w:hint="eastAsia"/>
                <w:color w:val="auto"/>
                <w:kern w:val="2"/>
                <w:highlight w:val="none"/>
                <w:lang w:eastAsia="zh-CN"/>
              </w:rPr>
              <w:t>②水利行业设计甲级；</w:t>
            </w:r>
          </w:p>
          <w:p>
            <w:pPr>
              <w:pStyle w:val="162"/>
              <w:rPr>
                <w:rFonts w:hint="eastAsia"/>
                <w:color w:val="auto"/>
                <w:kern w:val="2"/>
                <w:highlight w:val="none"/>
                <w:lang w:eastAsia="zh-CN"/>
              </w:rPr>
            </w:pPr>
            <w:r>
              <w:rPr>
                <w:rFonts w:hint="eastAsia"/>
                <w:color w:val="auto"/>
                <w:kern w:val="2"/>
                <w:highlight w:val="none"/>
                <w:lang w:eastAsia="zh-CN"/>
              </w:rPr>
              <w:t>③水利行业（围垦）设计专业甲级；</w:t>
            </w:r>
          </w:p>
          <w:p>
            <w:pPr>
              <w:pStyle w:val="162"/>
              <w:rPr>
                <w:rFonts w:cs="Times New Roman"/>
                <w:color w:val="auto"/>
                <w:kern w:val="2"/>
                <w:highlight w:val="none"/>
                <w:lang w:eastAsia="zh-CN"/>
              </w:rPr>
            </w:pPr>
            <w:r>
              <w:rPr>
                <w:rFonts w:hint="eastAsia"/>
                <w:color w:val="auto"/>
                <w:kern w:val="2"/>
                <w:highlight w:val="none"/>
                <w:lang w:eastAsia="zh-CN"/>
              </w:rPr>
              <w:t>④2016年1月1日以来，投标人承接过单项工程投资额在30000万元（含）以上的Ⅰ级及以上堤防或海塘工程的设计工作。</w:t>
            </w:r>
          </w:p>
          <w:p>
            <w:pPr>
              <w:pStyle w:val="162"/>
              <w:rPr>
                <w:rFonts w:hint="default" w:cs="Times New Roman"/>
                <w:color w:val="auto"/>
                <w:kern w:val="2"/>
                <w:lang w:val="en-US" w:eastAsia="zh-CN"/>
              </w:rPr>
            </w:pPr>
            <w:r>
              <w:rPr>
                <w:rFonts w:hint="eastAsia"/>
                <w:color w:val="auto"/>
                <w:kern w:val="2"/>
                <w:lang w:eastAsia="zh-CN"/>
              </w:rPr>
              <w:t>（</w:t>
            </w:r>
            <w:r>
              <w:rPr>
                <w:color w:val="auto"/>
                <w:kern w:val="2"/>
                <w:lang w:eastAsia="zh-CN"/>
              </w:rPr>
              <w:t>2</w:t>
            </w:r>
            <w:r>
              <w:rPr>
                <w:rFonts w:hint="eastAsia"/>
                <w:color w:val="auto"/>
                <w:kern w:val="2"/>
                <w:lang w:eastAsia="zh-CN"/>
              </w:rPr>
              <w:t>）财务要求：</w:t>
            </w:r>
            <w:r>
              <w:rPr>
                <w:rFonts w:hint="eastAsia"/>
                <w:color w:val="auto"/>
                <w:kern w:val="2"/>
                <w:lang w:val="en-US" w:eastAsia="zh-CN"/>
              </w:rPr>
              <w:t>/</w:t>
            </w:r>
          </w:p>
          <w:p>
            <w:pPr>
              <w:pStyle w:val="162"/>
              <w:rPr>
                <w:rFonts w:hint="default" w:cs="Times New Roman"/>
                <w:color w:val="auto"/>
                <w:kern w:val="2"/>
                <w:lang w:val="en-US" w:eastAsia="zh-CN"/>
              </w:rPr>
            </w:pPr>
            <w:r>
              <w:rPr>
                <w:rFonts w:hint="eastAsia"/>
                <w:color w:val="auto"/>
                <w:kern w:val="2"/>
                <w:lang w:eastAsia="zh-CN"/>
              </w:rPr>
              <w:t>（</w:t>
            </w:r>
            <w:r>
              <w:rPr>
                <w:color w:val="auto"/>
                <w:kern w:val="2"/>
                <w:lang w:eastAsia="zh-CN"/>
              </w:rPr>
              <w:t>3</w:t>
            </w:r>
            <w:r>
              <w:rPr>
                <w:rFonts w:hint="eastAsia"/>
                <w:color w:val="auto"/>
                <w:kern w:val="2"/>
                <w:lang w:eastAsia="zh-CN"/>
              </w:rPr>
              <w:t>）业绩要求：</w:t>
            </w:r>
            <w:r>
              <w:rPr>
                <w:rFonts w:hint="eastAsia"/>
                <w:color w:val="auto"/>
                <w:kern w:val="2"/>
                <w:lang w:val="en-US" w:eastAsia="zh-CN"/>
              </w:rPr>
              <w:t>/</w:t>
            </w:r>
          </w:p>
          <w:p>
            <w:pPr>
              <w:pStyle w:val="162"/>
              <w:rPr>
                <w:rFonts w:cs="Times New Roman"/>
                <w:color w:val="auto"/>
                <w:kern w:val="2"/>
                <w:lang w:eastAsia="zh-CN"/>
              </w:rPr>
            </w:pPr>
            <w:r>
              <w:rPr>
                <w:rFonts w:hint="eastAsia"/>
                <w:color w:val="auto"/>
                <w:kern w:val="2"/>
                <w:lang w:eastAsia="zh-CN"/>
              </w:rPr>
              <w:t>（</w:t>
            </w:r>
            <w:r>
              <w:rPr>
                <w:color w:val="auto"/>
                <w:kern w:val="2"/>
                <w:lang w:eastAsia="zh-CN"/>
              </w:rPr>
              <w:t>4</w:t>
            </w:r>
            <w:r>
              <w:rPr>
                <w:rFonts w:hint="eastAsia"/>
                <w:color w:val="auto"/>
                <w:kern w:val="2"/>
                <w:lang w:eastAsia="zh-CN"/>
              </w:rPr>
              <w:t>）信誉要求：见投标人须知前附表需要补充的其他内容第</w:t>
            </w:r>
            <w:r>
              <w:rPr>
                <w:color w:val="auto"/>
                <w:kern w:val="2"/>
                <w:lang w:eastAsia="zh-CN"/>
              </w:rPr>
              <w:t>10.1</w:t>
            </w:r>
            <w:r>
              <w:rPr>
                <w:rFonts w:hint="eastAsia"/>
                <w:color w:val="auto"/>
                <w:kern w:val="2"/>
                <w:lang w:eastAsia="zh-CN"/>
              </w:rPr>
              <w:t>款</w:t>
            </w:r>
          </w:p>
          <w:p>
            <w:pPr>
              <w:pStyle w:val="162"/>
              <w:rPr>
                <w:rFonts w:cs="Times New Roman"/>
                <w:color w:val="auto"/>
                <w:kern w:val="2"/>
                <w:lang w:eastAsia="zh-CN"/>
              </w:rPr>
            </w:pPr>
            <w:r>
              <w:rPr>
                <w:rFonts w:hint="eastAsia"/>
                <w:color w:val="auto"/>
                <w:kern w:val="2"/>
                <w:lang w:eastAsia="zh-CN"/>
              </w:rPr>
              <w:t>（</w:t>
            </w:r>
            <w:r>
              <w:rPr>
                <w:color w:val="auto"/>
                <w:kern w:val="2"/>
                <w:lang w:eastAsia="zh-CN"/>
              </w:rPr>
              <w:t>5</w:t>
            </w:r>
            <w:r>
              <w:rPr>
                <w:rFonts w:hint="eastAsia"/>
                <w:color w:val="auto"/>
                <w:kern w:val="2"/>
                <w:lang w:eastAsia="zh-CN"/>
              </w:rPr>
              <w:t>）项目负责人的资格要求：</w:t>
            </w:r>
          </w:p>
          <w:p>
            <w:pPr>
              <w:pStyle w:val="162"/>
              <w:rPr>
                <w:rFonts w:hint="eastAsia"/>
                <w:color w:val="auto"/>
                <w:kern w:val="2"/>
                <w:lang w:eastAsia="zh-CN"/>
              </w:rPr>
            </w:pPr>
            <w:r>
              <w:rPr>
                <w:rFonts w:hint="eastAsia"/>
                <w:color w:val="auto"/>
                <w:kern w:val="2"/>
                <w:lang w:eastAsia="zh-CN"/>
              </w:rPr>
              <w:t>①具有注册土木工程师（水利水电工程—水工结构）资格；</w:t>
            </w:r>
          </w:p>
          <w:p>
            <w:pPr>
              <w:pStyle w:val="162"/>
              <w:rPr>
                <w:rFonts w:hint="eastAsia"/>
                <w:color w:val="auto"/>
                <w:kern w:val="2"/>
                <w:lang w:eastAsia="zh-CN"/>
              </w:rPr>
            </w:pPr>
            <w:r>
              <w:rPr>
                <w:rFonts w:hint="eastAsia"/>
                <w:color w:val="auto"/>
                <w:kern w:val="2"/>
                <w:lang w:eastAsia="zh-CN"/>
              </w:rPr>
              <w:t>②具有水利相关专业高级工程师及以上职称。</w:t>
            </w:r>
          </w:p>
          <w:p>
            <w:pPr>
              <w:pStyle w:val="162"/>
              <w:rPr>
                <w:rFonts w:hint="default" w:cs="Times New Roman"/>
                <w:color w:val="auto"/>
                <w:kern w:val="2"/>
                <w:lang w:val="en-US" w:eastAsia="zh-CN"/>
              </w:rPr>
            </w:pPr>
            <w:r>
              <w:rPr>
                <w:rFonts w:hint="eastAsia"/>
                <w:color w:val="auto"/>
                <w:kern w:val="2"/>
                <w:lang w:eastAsia="zh-CN"/>
              </w:rPr>
              <w:t>（</w:t>
            </w:r>
            <w:r>
              <w:rPr>
                <w:color w:val="auto"/>
                <w:kern w:val="2"/>
                <w:lang w:eastAsia="zh-CN"/>
              </w:rPr>
              <w:t>6</w:t>
            </w:r>
            <w:r>
              <w:rPr>
                <w:rFonts w:hint="eastAsia"/>
                <w:color w:val="auto"/>
                <w:kern w:val="2"/>
                <w:lang w:eastAsia="zh-CN"/>
              </w:rPr>
              <w:t>）其他主要人员要求：</w:t>
            </w:r>
            <w:r>
              <w:rPr>
                <w:rFonts w:hint="eastAsia"/>
                <w:color w:val="auto"/>
                <w:kern w:val="2"/>
                <w:lang w:val="en-US" w:eastAsia="zh-CN"/>
              </w:rPr>
              <w:t>/</w:t>
            </w:r>
          </w:p>
          <w:p>
            <w:pPr>
              <w:pStyle w:val="162"/>
              <w:rPr>
                <w:rFonts w:cs="Times New Roman"/>
                <w:color w:val="auto"/>
                <w:kern w:val="2"/>
                <w:lang w:eastAsia="zh-CN"/>
              </w:rPr>
            </w:pPr>
            <w:r>
              <w:rPr>
                <w:rFonts w:hint="eastAsia"/>
                <w:color w:val="auto"/>
                <w:kern w:val="2"/>
                <w:lang w:eastAsia="zh-CN"/>
              </w:rPr>
              <w:t>（</w:t>
            </w:r>
            <w:r>
              <w:rPr>
                <w:color w:val="auto"/>
                <w:kern w:val="2"/>
                <w:lang w:eastAsia="zh-CN"/>
              </w:rPr>
              <w:t>7</w:t>
            </w:r>
            <w:r>
              <w:rPr>
                <w:rFonts w:hint="eastAsia"/>
                <w:color w:val="auto"/>
                <w:kern w:val="2"/>
                <w:lang w:eastAsia="zh-CN"/>
              </w:rPr>
              <w:t>）其他要求：</w:t>
            </w:r>
            <w:r>
              <w:rPr>
                <w:rFonts w:hint="eastAsia" w:ascii="Times New Roman" w:hAnsi="Times New Roman" w:cs="Times New Roman"/>
                <w:color w:val="auto"/>
                <w:kern w:val="2"/>
                <w:lang w:eastAsia="zh-CN"/>
              </w:rPr>
              <w:t>须提供项目负责人的社保缴费证明（须含养老保险且在投标截止时间前一个月内由社会统筹保险基金管理部门出具）。</w:t>
            </w:r>
            <w:r>
              <w:rPr>
                <w:rFonts w:ascii="宋体" w:hAnsi="宋体" w:cs="Calibri"/>
                <w:color w:val="auto"/>
                <w:szCs w:val="21"/>
                <w:highlight w:val="none"/>
                <w:u w:val="none"/>
              </w:rPr>
              <w:t>施工阶段的现场服务设计代表具有水利相关专业</w:t>
            </w:r>
            <w:r>
              <w:rPr>
                <w:rFonts w:hint="eastAsia" w:hAnsi="宋体" w:cs="Calibri"/>
                <w:color w:val="auto"/>
                <w:szCs w:val="21"/>
                <w:highlight w:val="none"/>
                <w:u w:val="none"/>
                <w:lang w:eastAsia="zh-CN"/>
              </w:rPr>
              <w:t>中</w:t>
            </w:r>
            <w:r>
              <w:rPr>
                <w:rFonts w:ascii="宋体" w:hAnsi="宋体" w:cs="Calibri"/>
                <w:color w:val="auto"/>
                <w:szCs w:val="21"/>
                <w:highlight w:val="none"/>
                <w:u w:val="none"/>
              </w:rPr>
              <w:t>级工程师及以上职称。</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1.4.2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是否接受联合体投标</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lang w:eastAsia="zh-CN"/>
              </w:rPr>
              <w:t>不接受</w:t>
            </w:r>
          </w:p>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lang w:eastAsia="zh-CN"/>
              </w:rPr>
              <w:t>接受，应满足下列要求：</w:t>
            </w:r>
          </w:p>
        </w:tc>
      </w:tr>
      <w:tr>
        <w:tblPrEx>
          <w:tblLayout w:type="fixed"/>
          <w:tblCellMar>
            <w:top w:w="0" w:type="dxa"/>
            <w:left w:w="28" w:type="dxa"/>
            <w:bottom w:w="0" w:type="dxa"/>
            <w:right w:w="28" w:type="dxa"/>
          </w:tblCellMar>
        </w:tblPrEx>
        <w:trPr>
          <w:cantSplit/>
          <w:trHeight w:val="714"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1.4.3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投标人不得存在的其他情形</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hint="default" w:cs="Times New Roman"/>
                <w:color w:val="auto"/>
                <w:kern w:val="2"/>
                <w:lang w:val="en-US" w:eastAsia="zh-CN"/>
              </w:rPr>
            </w:pPr>
            <w:r>
              <w:rPr>
                <w:rFonts w:hint="eastAsia" w:cs="Times New Roman"/>
                <w:color w:val="auto"/>
                <w:kern w:val="2"/>
                <w:lang w:val="en-US" w:eastAsia="zh-CN"/>
              </w:rPr>
              <w:t>/</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1.9.1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踏勘现场</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lang w:eastAsia="zh-CN"/>
              </w:rPr>
              <w:t>不组织</w:t>
            </w:r>
          </w:p>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lang w:eastAsia="zh-CN"/>
              </w:rPr>
              <w:t>组织，踏勘时间：</w:t>
            </w:r>
            <w:r>
              <w:rPr>
                <w:color w:val="auto"/>
                <w:kern w:val="2"/>
                <w:lang w:eastAsia="zh-CN"/>
              </w:rPr>
              <w:t xml:space="preserve"> </w:t>
            </w:r>
            <w:r>
              <w:rPr>
                <w:rFonts w:hint="eastAsia"/>
                <w:color w:val="auto"/>
                <w:kern w:val="2"/>
                <w:lang w:eastAsia="zh-CN"/>
              </w:rPr>
              <w:t>踏勘集中地点：</w:t>
            </w:r>
          </w:p>
        </w:tc>
      </w:tr>
      <w:tr>
        <w:tblPrEx>
          <w:tblLayout w:type="fixed"/>
          <w:tblCellMar>
            <w:top w:w="0" w:type="dxa"/>
            <w:left w:w="28" w:type="dxa"/>
            <w:bottom w:w="0" w:type="dxa"/>
            <w:right w:w="28" w:type="dxa"/>
          </w:tblCellMar>
        </w:tblPrEx>
        <w:trPr>
          <w:cantSplit/>
          <w:trHeight w:val="975"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1.10.1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投标预备会</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lang w:eastAsia="zh-CN"/>
              </w:rPr>
              <w:t>不召开</w:t>
            </w:r>
          </w:p>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lang w:eastAsia="zh-CN"/>
              </w:rPr>
              <w:t>召开，召开时间：</w:t>
            </w:r>
            <w:r>
              <w:rPr>
                <w:color w:val="auto"/>
                <w:kern w:val="2"/>
                <w:lang w:eastAsia="zh-CN"/>
              </w:rPr>
              <w:t xml:space="preserve"> </w:t>
            </w:r>
            <w:r>
              <w:rPr>
                <w:rFonts w:hint="eastAsia"/>
                <w:color w:val="auto"/>
                <w:kern w:val="2"/>
                <w:lang w:eastAsia="zh-CN"/>
              </w:rPr>
              <w:t>召开地点：</w:t>
            </w:r>
          </w:p>
        </w:tc>
      </w:tr>
      <w:tr>
        <w:tblPrEx>
          <w:tblLayout w:type="fixed"/>
          <w:tblCellMar>
            <w:top w:w="0" w:type="dxa"/>
            <w:left w:w="28" w:type="dxa"/>
            <w:bottom w:w="0" w:type="dxa"/>
            <w:right w:w="28" w:type="dxa"/>
          </w:tblCellMar>
        </w:tblPrEx>
        <w:trPr>
          <w:cantSplit/>
          <w:trHeight w:val="435" w:hRule="atLeast"/>
        </w:trPr>
        <w:tc>
          <w:tcPr>
            <w:tcW w:w="1343" w:type="dxa"/>
            <w:vMerge w:val="restart"/>
            <w:tcBorders>
              <w:top w:val="single" w:color="000000" w:sz="4" w:space="0"/>
              <w:left w:val="single" w:color="000000" w:sz="4" w:space="0"/>
              <w:right w:val="single" w:color="000000" w:sz="4" w:space="0"/>
            </w:tcBorders>
            <w:vAlign w:val="center"/>
          </w:tcPr>
          <w:p>
            <w:pPr>
              <w:pStyle w:val="162"/>
              <w:jc w:val="center"/>
              <w:rPr>
                <w:color w:val="auto"/>
                <w:kern w:val="2"/>
              </w:rPr>
            </w:pPr>
            <w:r>
              <w:rPr>
                <w:color w:val="auto"/>
                <w:kern w:val="2"/>
              </w:rPr>
              <w:t>1.10.2</w:t>
            </w:r>
          </w:p>
        </w:tc>
        <w:tc>
          <w:tcPr>
            <w:tcW w:w="2090" w:type="dxa"/>
            <w:vMerge w:val="restart"/>
            <w:tcBorders>
              <w:top w:val="single" w:color="000000" w:sz="4" w:space="0"/>
              <w:left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投标人在投标预备会前提出问题</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hint="eastAsia" w:eastAsia="宋体" w:cs="Times New Roman"/>
                <w:color w:val="auto"/>
                <w:kern w:val="2"/>
                <w:lang w:val="en-US" w:eastAsia="zh-CN"/>
              </w:rPr>
            </w:pPr>
            <w:r>
              <w:rPr>
                <w:rFonts w:hint="eastAsia"/>
                <w:color w:val="auto"/>
                <w:kern w:val="2"/>
              </w:rPr>
              <w:t>时间：</w:t>
            </w:r>
            <w:r>
              <w:rPr>
                <w:rFonts w:hint="eastAsia"/>
                <w:color w:val="auto"/>
                <w:kern w:val="2"/>
                <w:lang w:val="en-US" w:eastAsia="zh-CN"/>
              </w:rPr>
              <w:t>/</w:t>
            </w:r>
          </w:p>
        </w:tc>
      </w:tr>
      <w:tr>
        <w:tblPrEx>
          <w:tblLayout w:type="fixed"/>
          <w:tblCellMar>
            <w:top w:w="0" w:type="dxa"/>
            <w:left w:w="28" w:type="dxa"/>
            <w:bottom w:w="0" w:type="dxa"/>
            <w:right w:w="28" w:type="dxa"/>
          </w:tblCellMar>
        </w:tblPrEx>
        <w:trPr>
          <w:cantSplit/>
          <w:trHeight w:val="435" w:hRule="atLeast"/>
        </w:trPr>
        <w:tc>
          <w:tcPr>
            <w:tcW w:w="1343" w:type="dxa"/>
            <w:vMerge w:val="continue"/>
            <w:tcBorders>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090" w:type="dxa"/>
            <w:vMerge w:val="continue"/>
            <w:tcBorders>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hint="eastAsia" w:eastAsia="宋体" w:cs="Times New Roman"/>
                <w:color w:val="auto"/>
                <w:kern w:val="2"/>
                <w:lang w:val="en-US" w:eastAsia="zh-CN"/>
              </w:rPr>
            </w:pPr>
            <w:r>
              <w:rPr>
                <w:rFonts w:hint="eastAsia"/>
                <w:color w:val="auto"/>
                <w:kern w:val="2"/>
              </w:rPr>
              <w:t>形式：</w:t>
            </w:r>
            <w:r>
              <w:rPr>
                <w:rFonts w:hint="eastAsia"/>
                <w:color w:val="auto"/>
                <w:kern w:val="2"/>
                <w:lang w:val="en-US" w:eastAsia="zh-CN"/>
              </w:rPr>
              <w:t>/</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1.10.3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招标文件澄清发出的形式</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rPr>
              <w:t>在温州市公共资源交易网瑞安市分网</w:t>
            </w:r>
            <w:r>
              <w:rPr>
                <w:color w:val="auto"/>
              </w:rPr>
              <w:t>http://ggzy.ruian.gov.cn/</w:t>
            </w:r>
            <w:r>
              <w:rPr>
                <w:rFonts w:hint="eastAsia"/>
                <w:color w:val="auto"/>
                <w:kern w:val="2"/>
              </w:rPr>
              <w:t>网上交易平台内发布</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1.11.1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sz w:val="10"/>
                <w:szCs w:val="10"/>
              </w:rPr>
            </w:pPr>
          </w:p>
          <w:p>
            <w:pPr>
              <w:pStyle w:val="162"/>
              <w:jc w:val="center"/>
              <w:rPr>
                <w:rFonts w:cs="Times New Roman"/>
                <w:color w:val="auto"/>
                <w:kern w:val="2"/>
              </w:rPr>
            </w:pPr>
            <w:r>
              <w:rPr>
                <w:rFonts w:hint="eastAsia"/>
                <w:color w:val="auto"/>
                <w:kern w:val="2"/>
              </w:rPr>
              <w:t>分包</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lang w:eastAsia="zh-CN"/>
              </w:rPr>
              <w:t>不允许</w:t>
            </w:r>
          </w:p>
          <w:p>
            <w:pPr>
              <w:pStyle w:val="162"/>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lang w:eastAsia="zh-CN"/>
              </w:rPr>
              <w:t>允许，分包内容要求：</w:t>
            </w:r>
          </w:p>
          <w:p>
            <w:pPr>
              <w:pStyle w:val="162"/>
              <w:ind w:firstLine="945" w:firstLineChars="450"/>
              <w:rPr>
                <w:rFonts w:cs="Times New Roman"/>
                <w:color w:val="auto"/>
                <w:kern w:val="2"/>
                <w:lang w:eastAsia="zh-CN"/>
              </w:rPr>
            </w:pPr>
            <w:r>
              <w:rPr>
                <w:rFonts w:hint="eastAsia"/>
                <w:color w:val="auto"/>
                <w:kern w:val="2"/>
                <w:lang w:eastAsia="zh-CN"/>
              </w:rPr>
              <w:t>分包金额要求：</w:t>
            </w:r>
          </w:p>
          <w:p>
            <w:pPr>
              <w:pStyle w:val="162"/>
              <w:ind w:firstLine="945" w:firstLineChars="450"/>
              <w:rPr>
                <w:rFonts w:cs="Times New Roman"/>
                <w:color w:val="auto"/>
                <w:kern w:val="2"/>
                <w:lang w:eastAsia="zh-CN"/>
              </w:rPr>
            </w:pPr>
            <w:r>
              <w:rPr>
                <w:rFonts w:hint="eastAsia"/>
                <w:color w:val="auto"/>
                <w:kern w:val="2"/>
                <w:lang w:eastAsia="zh-CN"/>
              </w:rPr>
              <w:t>对分包人的资质要求：中标人如无相应专业（或专项）资质的，由中标人负责将该专业（或专项）工程设计分包给具备相应的专业（或专项）设计资质等级的设计单位，分包设计单位的选择必须经过招标人及相关部门审核同意，费用由中标人支付。</w:t>
            </w:r>
          </w:p>
        </w:tc>
      </w:tr>
      <w:tr>
        <w:tblPrEx>
          <w:tblLayout w:type="fixed"/>
          <w:tblCellMar>
            <w:top w:w="0" w:type="dxa"/>
            <w:left w:w="28" w:type="dxa"/>
            <w:bottom w:w="0" w:type="dxa"/>
            <w:right w:w="28" w:type="dxa"/>
          </w:tblCellMar>
        </w:tblPrEx>
        <w:trPr>
          <w:cantSplit/>
          <w:trHeight w:val="629"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1.12.1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实质性要求和条件</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hint="eastAsia" w:eastAsia="宋体" w:cs="Times New Roman"/>
                <w:color w:val="auto"/>
                <w:kern w:val="2"/>
                <w:lang w:val="en-US" w:eastAsia="zh-CN"/>
              </w:rPr>
            </w:pPr>
            <w:r>
              <w:rPr>
                <w:rFonts w:hint="eastAsia" w:cs="Times New Roman"/>
                <w:color w:val="auto"/>
                <w:kern w:val="2"/>
                <w:lang w:val="en-US" w:eastAsia="zh-CN"/>
              </w:rPr>
              <w:t>/</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1.12.3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偏差</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lang w:eastAsia="zh-CN"/>
              </w:rPr>
              <w:t>不允许</w:t>
            </w:r>
          </w:p>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sz w:val="24"/>
                <w:szCs w:val="24"/>
                <w:lang w:eastAsia="zh-CN"/>
              </w:rPr>
              <w:t>允许，</w:t>
            </w:r>
            <w:r>
              <w:rPr>
                <w:rFonts w:hint="eastAsia"/>
                <w:color w:val="auto"/>
                <w:kern w:val="2"/>
                <w:lang w:eastAsia="zh-CN"/>
              </w:rPr>
              <w:t>偏差范围：</w:t>
            </w:r>
            <w:r>
              <w:rPr>
                <w:color w:val="auto"/>
                <w:kern w:val="2"/>
                <w:lang w:eastAsia="zh-CN"/>
              </w:rPr>
              <w:t xml:space="preserve"> </w:t>
            </w:r>
            <w:r>
              <w:rPr>
                <w:rFonts w:hint="eastAsia"/>
                <w:color w:val="auto"/>
                <w:kern w:val="2"/>
                <w:lang w:eastAsia="zh-CN"/>
              </w:rPr>
              <w:t>偏差幅度：</w:t>
            </w:r>
          </w:p>
        </w:tc>
      </w:tr>
      <w:tr>
        <w:tblPrEx>
          <w:tblLayout w:type="fixed"/>
          <w:tblCellMar>
            <w:top w:w="0" w:type="dxa"/>
            <w:left w:w="28" w:type="dxa"/>
            <w:bottom w:w="0" w:type="dxa"/>
            <w:right w:w="28" w:type="dxa"/>
          </w:tblCellMar>
        </w:tblPrEx>
        <w:trPr>
          <w:cantSplit/>
          <w:trHeight w:val="656"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2.1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构成招标文件的其他资料</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rPr>
              <w:t>图纸光盘</w:t>
            </w:r>
          </w:p>
        </w:tc>
      </w:tr>
      <w:tr>
        <w:tblPrEx>
          <w:tblLayout w:type="fixed"/>
          <w:tblCellMar>
            <w:top w:w="0" w:type="dxa"/>
            <w:left w:w="28" w:type="dxa"/>
            <w:bottom w:w="0" w:type="dxa"/>
            <w:right w:w="28" w:type="dxa"/>
          </w:tblCellMar>
        </w:tblPrEx>
        <w:trPr>
          <w:cantSplit/>
          <w:trHeight w:val="700" w:hRule="atLeast"/>
        </w:trPr>
        <w:tc>
          <w:tcPr>
            <w:tcW w:w="1343" w:type="dxa"/>
            <w:tcBorders>
              <w:top w:val="single" w:color="000000" w:sz="4" w:space="0"/>
              <w:left w:val="single" w:color="000000" w:sz="4" w:space="0"/>
              <w:right w:val="single" w:color="000000" w:sz="4" w:space="0"/>
            </w:tcBorders>
            <w:vAlign w:val="center"/>
          </w:tcPr>
          <w:p>
            <w:pPr>
              <w:pStyle w:val="162"/>
              <w:jc w:val="center"/>
              <w:rPr>
                <w:color w:val="auto"/>
                <w:kern w:val="2"/>
              </w:rPr>
            </w:pPr>
            <w:r>
              <w:rPr>
                <w:color w:val="auto"/>
                <w:kern w:val="2"/>
              </w:rPr>
              <w:t>2.2.1</w:t>
            </w:r>
          </w:p>
        </w:tc>
        <w:tc>
          <w:tcPr>
            <w:tcW w:w="2090" w:type="dxa"/>
            <w:tcBorders>
              <w:top w:val="single" w:color="000000" w:sz="4" w:space="0"/>
              <w:left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投标人要求澄清招标文件的截止时间</w:t>
            </w:r>
          </w:p>
        </w:tc>
        <w:tc>
          <w:tcPr>
            <w:tcW w:w="6050" w:type="dxa"/>
            <w:tcBorders>
              <w:top w:val="single" w:color="000000" w:sz="4" w:space="0"/>
              <w:left w:val="single" w:color="000000" w:sz="4" w:space="0"/>
              <w:right w:val="single" w:color="000000" w:sz="4" w:space="0"/>
            </w:tcBorders>
            <w:vAlign w:val="center"/>
          </w:tcPr>
          <w:p>
            <w:pPr>
              <w:pStyle w:val="162"/>
              <w:rPr>
                <w:rFonts w:cs="Times New Roman"/>
                <w:color w:val="auto"/>
                <w:kern w:val="2"/>
              </w:rPr>
            </w:pPr>
            <w:r>
              <w:rPr>
                <w:rFonts w:hint="eastAsia"/>
                <w:color w:val="auto"/>
                <w:kern w:val="2"/>
              </w:rPr>
              <w:t>投标截止日期</w:t>
            </w:r>
            <w:r>
              <w:rPr>
                <w:color w:val="auto"/>
                <w:kern w:val="2"/>
              </w:rPr>
              <w:t>10</w:t>
            </w:r>
            <w:r>
              <w:rPr>
                <w:rFonts w:hint="eastAsia"/>
                <w:color w:val="auto"/>
                <w:kern w:val="2"/>
              </w:rPr>
              <w:t>天前</w:t>
            </w:r>
          </w:p>
        </w:tc>
      </w:tr>
      <w:tr>
        <w:tblPrEx>
          <w:tblLayout w:type="fixed"/>
          <w:tblCellMar>
            <w:top w:w="0" w:type="dxa"/>
            <w:left w:w="28" w:type="dxa"/>
            <w:bottom w:w="0" w:type="dxa"/>
            <w:right w:w="28" w:type="dxa"/>
          </w:tblCellMar>
        </w:tblPrEx>
        <w:trPr>
          <w:cantSplit/>
          <w:trHeight w:val="607"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2.2.2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rPr>
              <w:t>投标截止时间</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color w:val="auto"/>
                <w:kern w:val="2"/>
                <w:lang w:eastAsia="zh-CN"/>
              </w:rPr>
              <w:t>20</w:t>
            </w:r>
            <w:r>
              <w:rPr>
                <w:rFonts w:hint="eastAsia"/>
                <w:color w:val="auto"/>
                <w:kern w:val="2"/>
                <w:lang w:eastAsia="zh-CN"/>
              </w:rPr>
              <w:t>21</w:t>
            </w:r>
            <w:r>
              <w:rPr>
                <w:rFonts w:hint="eastAsia"/>
                <w:color w:val="auto"/>
                <w:kern w:val="2"/>
              </w:rPr>
              <w:t>年</w:t>
            </w:r>
            <w:r>
              <w:rPr>
                <w:color w:val="auto"/>
                <w:kern w:val="2"/>
                <w:u w:val="single"/>
              </w:rPr>
              <w:t xml:space="preserve"> </w:t>
            </w:r>
            <w:r>
              <w:rPr>
                <w:rFonts w:hint="eastAsia"/>
                <w:color w:val="auto"/>
                <w:kern w:val="2"/>
                <w:u w:val="single"/>
                <w:lang w:eastAsia="zh-CN"/>
              </w:rPr>
              <w:t xml:space="preserve"> </w:t>
            </w:r>
            <w:r>
              <w:rPr>
                <w:color w:val="auto"/>
                <w:kern w:val="2"/>
                <w:u w:val="single"/>
              </w:rPr>
              <w:t xml:space="preserve"> </w:t>
            </w:r>
            <w:r>
              <w:rPr>
                <w:rFonts w:hint="eastAsia"/>
                <w:color w:val="auto"/>
                <w:kern w:val="2"/>
              </w:rPr>
              <w:t>月</w:t>
            </w:r>
            <w:r>
              <w:rPr>
                <w:color w:val="auto"/>
                <w:kern w:val="2"/>
                <w:u w:val="single"/>
              </w:rPr>
              <w:t xml:space="preserve"> </w:t>
            </w:r>
            <w:r>
              <w:rPr>
                <w:rFonts w:hint="eastAsia"/>
                <w:color w:val="auto"/>
                <w:kern w:val="2"/>
                <w:u w:val="single"/>
                <w:lang w:eastAsia="zh-CN"/>
              </w:rPr>
              <w:t xml:space="preserve"> </w:t>
            </w:r>
            <w:r>
              <w:rPr>
                <w:color w:val="auto"/>
                <w:kern w:val="2"/>
                <w:u w:val="single"/>
              </w:rPr>
              <w:t xml:space="preserve"> </w:t>
            </w:r>
            <w:r>
              <w:rPr>
                <w:rFonts w:hint="eastAsia"/>
                <w:color w:val="auto"/>
                <w:kern w:val="2"/>
              </w:rPr>
              <w:t>日</w:t>
            </w:r>
            <w:r>
              <w:rPr>
                <w:color w:val="auto"/>
                <w:kern w:val="2"/>
                <w:u w:val="single"/>
              </w:rPr>
              <w:t xml:space="preserve"> </w:t>
            </w:r>
            <w:r>
              <w:rPr>
                <w:rFonts w:hint="eastAsia"/>
                <w:color w:val="auto"/>
                <w:kern w:val="2"/>
                <w:u w:val="single"/>
                <w:lang w:eastAsia="zh-CN"/>
              </w:rPr>
              <w:t>09</w:t>
            </w:r>
            <w:r>
              <w:rPr>
                <w:color w:val="auto"/>
                <w:kern w:val="2"/>
                <w:u w:val="single"/>
              </w:rPr>
              <w:t xml:space="preserve"> </w:t>
            </w:r>
            <w:r>
              <w:rPr>
                <w:rFonts w:hint="eastAsia"/>
                <w:color w:val="auto"/>
                <w:kern w:val="2"/>
              </w:rPr>
              <w:t>时</w:t>
            </w:r>
            <w:r>
              <w:rPr>
                <w:color w:val="auto"/>
                <w:kern w:val="2"/>
                <w:u w:val="single"/>
              </w:rPr>
              <w:t xml:space="preserve"> </w:t>
            </w:r>
            <w:r>
              <w:rPr>
                <w:rFonts w:hint="eastAsia"/>
                <w:color w:val="auto"/>
                <w:kern w:val="2"/>
                <w:u w:val="single"/>
                <w:lang w:eastAsia="zh-CN"/>
              </w:rPr>
              <w:t>00</w:t>
            </w:r>
            <w:r>
              <w:rPr>
                <w:color w:val="auto"/>
                <w:kern w:val="2"/>
                <w:u w:val="single"/>
              </w:rPr>
              <w:t xml:space="preserve"> </w:t>
            </w:r>
            <w:r>
              <w:rPr>
                <w:rFonts w:hint="eastAsia"/>
                <w:color w:val="auto"/>
                <w:kern w:val="2"/>
              </w:rPr>
              <w:t>分</w:t>
            </w:r>
          </w:p>
        </w:tc>
      </w:tr>
      <w:tr>
        <w:tblPrEx>
          <w:tblLayout w:type="fixed"/>
          <w:tblCellMar>
            <w:top w:w="0" w:type="dxa"/>
            <w:left w:w="28" w:type="dxa"/>
            <w:bottom w:w="0" w:type="dxa"/>
            <w:right w:w="28" w:type="dxa"/>
          </w:tblCellMar>
        </w:tblPrEx>
        <w:trPr>
          <w:cantSplit/>
          <w:trHeight w:val="1348" w:hRule="atLeast"/>
        </w:trPr>
        <w:tc>
          <w:tcPr>
            <w:tcW w:w="1343" w:type="dxa"/>
            <w:tcBorders>
              <w:top w:val="single" w:color="000000" w:sz="4" w:space="0"/>
              <w:left w:val="single" w:color="000000" w:sz="4" w:space="0"/>
              <w:right w:val="single" w:color="000000" w:sz="4" w:space="0"/>
            </w:tcBorders>
            <w:vAlign w:val="center"/>
          </w:tcPr>
          <w:p>
            <w:pPr>
              <w:pStyle w:val="162"/>
              <w:jc w:val="center"/>
              <w:rPr>
                <w:rFonts w:cs="Times New Roman"/>
                <w:color w:val="auto"/>
                <w:kern w:val="2"/>
              </w:rPr>
            </w:pPr>
            <w:r>
              <w:rPr>
                <w:color w:val="auto"/>
                <w:kern w:val="2"/>
              </w:rPr>
              <w:t>2.3.2</w:t>
            </w:r>
          </w:p>
        </w:tc>
        <w:tc>
          <w:tcPr>
            <w:tcW w:w="2090" w:type="dxa"/>
            <w:tcBorders>
              <w:top w:val="single" w:color="000000" w:sz="4" w:space="0"/>
              <w:left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投标人确认收到招标文件澄清、修改、补充等的时间和方式</w:t>
            </w:r>
          </w:p>
        </w:tc>
        <w:tc>
          <w:tcPr>
            <w:tcW w:w="6050" w:type="dxa"/>
            <w:tcBorders>
              <w:top w:val="single" w:color="000000" w:sz="4" w:space="0"/>
              <w:left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lang w:eastAsia="zh-CN"/>
              </w:rPr>
              <w:t>工程招标文件的澄清、修改、补充等内容经瑞安市发展和改革局（市公共资源交易管理委员会办公室）备案后，在温州市公共资源交易网瑞安市分网</w:t>
            </w:r>
            <w:r>
              <w:rPr>
                <w:color w:val="auto"/>
              </w:rPr>
              <w:fldChar w:fldCharType="begin"/>
            </w:r>
            <w:r>
              <w:rPr>
                <w:color w:val="auto"/>
                <w:lang w:eastAsia="zh-CN"/>
              </w:rPr>
              <w:instrText xml:space="preserve"> HYPERLINK "http://www.raztb.com" </w:instrText>
            </w:r>
            <w:r>
              <w:rPr>
                <w:color w:val="auto"/>
              </w:rPr>
              <w:fldChar w:fldCharType="separate"/>
            </w:r>
            <w:r>
              <w:rPr>
                <w:rStyle w:val="74"/>
                <w:rFonts w:cs="宋体"/>
                <w:color w:val="auto"/>
                <w:kern w:val="2"/>
                <w:lang w:eastAsia="zh-CN"/>
              </w:rPr>
              <w:t>ggzy.ruian.gov.cn</w:t>
            </w:r>
            <w:r>
              <w:rPr>
                <w:rStyle w:val="74"/>
                <w:rFonts w:cs="宋体"/>
                <w:color w:val="auto"/>
                <w:kern w:val="2"/>
                <w:lang w:eastAsia="zh-CN"/>
              </w:rPr>
              <w:fldChar w:fldCharType="end"/>
            </w:r>
            <w:r>
              <w:rPr>
                <w:rFonts w:hint="eastAsia"/>
                <w:color w:val="auto"/>
                <w:kern w:val="2"/>
                <w:u w:val="single"/>
                <w:lang w:eastAsia="zh-CN"/>
              </w:rPr>
              <w:t>网</w:t>
            </w:r>
            <w:r>
              <w:rPr>
                <w:rFonts w:hint="eastAsia"/>
                <w:color w:val="auto"/>
                <w:kern w:val="2"/>
                <w:lang w:eastAsia="zh-CN"/>
              </w:rPr>
              <w:t>上交易平台内发布，投标人自行登陆系统查阅或下载，无须作收到确认。</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3.1.1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构成投标文件</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3"/>
              <w:jc w:val="left"/>
              <w:rPr>
                <w:rFonts w:ascii="宋体"/>
                <w:color w:val="auto"/>
              </w:rPr>
            </w:pPr>
            <w:r>
              <w:rPr>
                <w:rFonts w:cs="宋体"/>
                <w:color w:val="auto"/>
                <w:kern w:val="2"/>
                <w:sz w:val="32"/>
                <w:szCs w:val="32"/>
              </w:rPr>
              <w:fldChar w:fldCharType="begin"/>
            </w:r>
            <w:r>
              <w:rPr>
                <w:rFonts w:cs="宋体"/>
                <w:color w:val="auto"/>
                <w:kern w:val="2"/>
                <w:sz w:val="32"/>
                <w:szCs w:val="32"/>
              </w:rPr>
              <w:instrText xml:space="preserve"> </w:instrText>
            </w:r>
            <w:r>
              <w:rPr>
                <w:rFonts w:hint="eastAsia" w:cs="宋体"/>
                <w:color w:val="auto"/>
                <w:kern w:val="2"/>
                <w:sz w:val="32"/>
                <w:szCs w:val="32"/>
              </w:rPr>
              <w:instrText xml:space="preserve">eq \o\ac(□,√)</w:instrText>
            </w:r>
            <w:r>
              <w:rPr>
                <w:rFonts w:cs="宋体"/>
                <w:color w:val="auto"/>
                <w:kern w:val="2"/>
                <w:sz w:val="32"/>
                <w:szCs w:val="32"/>
              </w:rPr>
              <w:fldChar w:fldCharType="end"/>
            </w:r>
            <w:r>
              <w:rPr>
                <w:rFonts w:hint="eastAsia" w:ascii="宋体" w:hAnsi="宋体"/>
                <w:color w:val="auto"/>
              </w:rPr>
              <w:t>技术标（含电子文档1份）</w:t>
            </w:r>
          </w:p>
          <w:p>
            <w:pPr>
              <w:pStyle w:val="162"/>
              <w:rPr>
                <w:color w:val="auto"/>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lang w:eastAsia="zh-CN"/>
              </w:rPr>
              <w:t>商务标</w:t>
            </w:r>
          </w:p>
          <w:p>
            <w:pPr>
              <w:pStyle w:val="162"/>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lang w:eastAsia="zh-CN"/>
              </w:rPr>
              <w:t>资信标</w:t>
            </w:r>
            <w:r>
              <w:rPr>
                <w:rFonts w:hint="eastAsia" w:cs="黑体"/>
                <w:color w:val="auto"/>
                <w:lang w:eastAsia="zh-CN"/>
              </w:rPr>
              <w:t>（含</w:t>
            </w:r>
            <w:r>
              <w:rPr>
                <w:rFonts w:hint="eastAsia"/>
                <w:color w:val="auto"/>
                <w:kern w:val="2"/>
                <w:lang w:eastAsia="zh-CN"/>
              </w:rPr>
              <w:t>资格审查资料</w:t>
            </w:r>
            <w:r>
              <w:rPr>
                <w:rFonts w:hint="eastAsia" w:cs="黑体"/>
                <w:color w:val="auto"/>
                <w:lang w:eastAsia="zh-CN"/>
              </w:rPr>
              <w:t>）</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3.2.1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增值税税金的计算方法</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hint="default" w:cs="Times New Roman"/>
                <w:color w:val="auto"/>
                <w:kern w:val="2"/>
                <w:lang w:val="en-US" w:eastAsia="zh-CN"/>
              </w:rPr>
            </w:pPr>
            <w:r>
              <w:rPr>
                <w:rFonts w:hint="eastAsia" w:cs="Times New Roman"/>
                <w:color w:val="auto"/>
                <w:kern w:val="2"/>
                <w:lang w:val="en-US" w:eastAsia="zh-CN"/>
              </w:rPr>
              <w:t>/</w:t>
            </w:r>
          </w:p>
        </w:tc>
      </w:tr>
      <w:tr>
        <w:tblPrEx>
          <w:tblLayout w:type="fixed"/>
          <w:tblCellMar>
            <w:top w:w="0" w:type="dxa"/>
            <w:left w:w="28" w:type="dxa"/>
            <w:bottom w:w="0" w:type="dxa"/>
            <w:right w:w="28" w:type="dxa"/>
          </w:tblCellMar>
        </w:tblPrEx>
        <w:trPr>
          <w:cantSplit/>
          <w:trHeight w:val="648"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3.2.3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报价方式</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s="Times New Roman"/>
                <w:color w:val="auto"/>
                <w:kern w:val="2"/>
                <w:lang w:eastAsia="zh-CN"/>
              </w:rPr>
              <w:t>总价</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3.2.4</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最高投标限价</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lang w:eastAsia="zh-CN"/>
              </w:rPr>
              <w:t>无</w:t>
            </w:r>
          </w:p>
          <w:p>
            <w:pPr>
              <w:pStyle w:val="162"/>
              <w:rPr>
                <w:rFonts w:hint="default" w:cs="Times New Roman"/>
                <w:color w:val="auto"/>
                <w:kern w:val="2"/>
                <w:lang w:val="en-US"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lang w:eastAsia="zh-CN"/>
              </w:rPr>
              <w:t>有，最高投标限价：</w:t>
            </w:r>
            <w:r>
              <w:rPr>
                <w:rFonts w:hint="eastAsia"/>
                <w:color w:val="auto"/>
                <w:kern w:val="2"/>
                <w:u w:val="single"/>
                <w:lang w:eastAsia="zh-CN"/>
              </w:rPr>
              <w:t>壹仟贰佰陆拾叁万零陆拾贰元（￥</w:t>
            </w:r>
            <w:r>
              <w:rPr>
                <w:rFonts w:hint="eastAsia" w:hAnsi="宋体"/>
                <w:color w:val="auto"/>
                <w:kern w:val="2"/>
                <w:u w:val="single"/>
                <w:lang w:val="en-US" w:eastAsia="zh-CN"/>
              </w:rPr>
              <w:t>12630062</w:t>
            </w:r>
            <w:r>
              <w:rPr>
                <w:rFonts w:hint="eastAsia"/>
                <w:color w:val="auto"/>
                <w:kern w:val="2"/>
                <w:u w:val="single"/>
                <w:lang w:val="en-US" w:eastAsia="zh-CN"/>
              </w:rPr>
              <w:t>.00）</w:t>
            </w:r>
          </w:p>
        </w:tc>
      </w:tr>
      <w:tr>
        <w:tblPrEx>
          <w:tblLayout w:type="fixed"/>
          <w:tblCellMar>
            <w:top w:w="0" w:type="dxa"/>
            <w:left w:w="28" w:type="dxa"/>
            <w:bottom w:w="0" w:type="dxa"/>
            <w:right w:w="28" w:type="dxa"/>
          </w:tblCellMar>
        </w:tblPrEx>
        <w:trPr>
          <w:cantSplit/>
          <w:trHeight w:val="872"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3.2.5</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投标报价的其他要求</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ascii="宋体" w:hAnsi="宋体" w:cs="Calibri"/>
                <w:color w:val="auto"/>
                <w:szCs w:val="21"/>
              </w:rPr>
              <w:t>投标人报价还应该包含向招标人提供工程初步设计（</w:t>
            </w:r>
            <w:r>
              <w:rPr>
                <w:rFonts w:ascii="宋体" w:hAnsi="宋体" w:cs="Calibri"/>
                <w:color w:val="auto"/>
                <w:szCs w:val="21"/>
                <w:highlight w:val="none"/>
                <w:u w:val="single"/>
                <w:shd w:val="clear" w:color="auto" w:fill="FFFFFF"/>
              </w:rPr>
              <w:t>含审批服务</w:t>
            </w:r>
            <w:r>
              <w:rPr>
                <w:rFonts w:ascii="宋体" w:hAnsi="宋体" w:cs="Calibri"/>
                <w:color w:val="auto"/>
                <w:szCs w:val="21"/>
              </w:rPr>
              <w:t>）、施工图设计阶段设计工作及施工期间现场服务工作，并提供各阶段所需的涉</w:t>
            </w:r>
            <w:r>
              <w:rPr>
                <w:rFonts w:hint="eastAsia" w:ascii="宋体" w:hAnsi="宋体" w:cs="Calibri"/>
                <w:color w:val="auto"/>
                <w:szCs w:val="21"/>
                <w:lang w:val="en-US" w:eastAsia="zh-CN"/>
              </w:rPr>
              <w:t>水利部门</w:t>
            </w:r>
            <w:r>
              <w:rPr>
                <w:rFonts w:ascii="宋体" w:hAnsi="宋体" w:cs="Calibri"/>
                <w:color w:val="auto"/>
                <w:szCs w:val="21"/>
              </w:rPr>
              <w:t>审批专题报告及审批服务、提供机电及金属结构等系统设备招标的技术标准和要求，施工阶段的设计代表到位技术服务费，以及设计阶段必要的考察费用，分摊在设计费中，中标后不再单独支付。</w:t>
            </w:r>
          </w:p>
        </w:tc>
      </w:tr>
      <w:tr>
        <w:tblPrEx>
          <w:tblLayout w:type="fixed"/>
          <w:tblCellMar>
            <w:top w:w="0" w:type="dxa"/>
            <w:left w:w="28" w:type="dxa"/>
            <w:bottom w:w="0" w:type="dxa"/>
            <w:right w:w="28" w:type="dxa"/>
          </w:tblCellMar>
        </w:tblPrEx>
        <w:trPr>
          <w:cantSplit/>
          <w:trHeight w:val="745"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3.3.1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投标有效期</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s="黑体"/>
                <w:color w:val="auto"/>
                <w:lang w:eastAsia="zh-CN"/>
              </w:rPr>
              <w:t>投标截止日期后</w:t>
            </w:r>
            <w:r>
              <w:rPr>
                <w:rFonts w:cs="黑体"/>
                <w:color w:val="auto"/>
                <w:u w:val="single"/>
                <w:lang w:eastAsia="zh-CN"/>
              </w:rPr>
              <w:t>90</w:t>
            </w:r>
            <w:r>
              <w:rPr>
                <w:rFonts w:hint="eastAsia" w:cs="黑体"/>
                <w:color w:val="auto"/>
                <w:lang w:eastAsia="zh-CN"/>
              </w:rPr>
              <w:t>日历天内有效</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3.4.1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投标保证金</w:t>
            </w:r>
          </w:p>
        </w:tc>
        <w:tc>
          <w:tcPr>
            <w:tcW w:w="60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color w:val="auto"/>
                <w:lang w:eastAsia="zh-CN"/>
              </w:rPr>
            </w:pPr>
            <w:r>
              <w:rPr>
                <w:rFonts w:hint="eastAsia"/>
                <w:color w:val="auto"/>
                <w:lang w:eastAsia="zh-CN"/>
              </w:rPr>
              <w:t>金额为：人民币</w:t>
            </w:r>
            <w:r>
              <w:rPr>
                <w:b/>
                <w:color w:val="auto"/>
                <w:u w:val="single"/>
                <w:lang w:eastAsia="zh-CN"/>
              </w:rPr>
              <w:t xml:space="preserve"> </w:t>
            </w:r>
            <w:r>
              <w:rPr>
                <w:rFonts w:hint="eastAsia"/>
                <w:b/>
                <w:color w:val="auto"/>
                <w:u w:val="single"/>
                <w:lang w:eastAsia="zh-CN"/>
              </w:rPr>
              <w:t>贰拾万</w:t>
            </w:r>
            <w:r>
              <w:rPr>
                <w:rFonts w:hint="eastAsia"/>
                <w:color w:val="auto"/>
                <w:lang w:eastAsia="zh-CN"/>
              </w:rPr>
              <w:t>元整</w:t>
            </w:r>
          </w:p>
          <w:p>
            <w:pPr>
              <w:autoSpaceDE w:val="0"/>
              <w:autoSpaceDN w:val="0"/>
              <w:adjustRightInd w:val="0"/>
              <w:jc w:val="left"/>
              <w:rPr>
                <w:color w:val="auto"/>
                <w:lang w:eastAsia="zh-CN"/>
              </w:rPr>
            </w:pPr>
            <w:r>
              <w:rPr>
                <w:rFonts w:hint="eastAsia"/>
                <w:color w:val="auto"/>
                <w:lang w:eastAsia="zh-CN"/>
              </w:rPr>
              <w:t>担保形式：</w:t>
            </w:r>
          </w:p>
          <w:p>
            <w:pPr>
              <w:autoSpaceDE w:val="0"/>
              <w:autoSpaceDN w:val="0"/>
              <w:adjustRightInd w:val="0"/>
              <w:jc w:val="left"/>
              <w:rPr>
                <w:color w:val="auto"/>
                <w:lang w:eastAsia="zh-CN"/>
              </w:rPr>
            </w:pPr>
            <w:r>
              <w:rPr>
                <w:rFonts w:hint="eastAsia"/>
                <w:color w:val="auto"/>
                <w:lang w:eastAsia="zh-CN"/>
              </w:rPr>
              <w:t>一、银行转账。</w:t>
            </w:r>
          </w:p>
          <w:p>
            <w:pPr>
              <w:autoSpaceDE w:val="0"/>
              <w:autoSpaceDN w:val="0"/>
              <w:adjustRightInd w:val="0"/>
              <w:jc w:val="left"/>
              <w:rPr>
                <w:color w:val="auto"/>
                <w:lang w:eastAsia="zh-CN"/>
              </w:rPr>
            </w:pPr>
            <w:r>
              <w:rPr>
                <w:rFonts w:hint="eastAsia"/>
                <w:color w:val="auto"/>
                <w:lang w:eastAsia="zh-CN"/>
              </w:rPr>
              <w:t>二、银行保函。</w:t>
            </w:r>
          </w:p>
          <w:p>
            <w:pPr>
              <w:autoSpaceDE w:val="0"/>
              <w:autoSpaceDN w:val="0"/>
              <w:adjustRightInd w:val="0"/>
              <w:jc w:val="left"/>
              <w:rPr>
                <w:color w:val="auto"/>
                <w:lang w:eastAsia="zh-CN"/>
              </w:rPr>
            </w:pPr>
            <w:r>
              <w:rPr>
                <w:rFonts w:hint="eastAsia"/>
                <w:color w:val="auto"/>
                <w:lang w:eastAsia="zh-CN"/>
              </w:rPr>
              <w:t>三、保险、担保电子保函。</w:t>
            </w:r>
          </w:p>
          <w:p>
            <w:pPr>
              <w:autoSpaceDE w:val="0"/>
              <w:autoSpaceDN w:val="0"/>
              <w:adjustRightInd w:val="0"/>
              <w:jc w:val="left"/>
              <w:rPr>
                <w:color w:val="auto"/>
                <w:lang w:eastAsia="zh-CN"/>
              </w:rPr>
            </w:pPr>
            <w:r>
              <w:rPr>
                <w:rFonts w:hint="eastAsia"/>
                <w:color w:val="auto"/>
                <w:lang w:eastAsia="zh-CN"/>
              </w:rPr>
              <w:t>详见本章附件七：投标保证金缴纳流程及注意事项</w:t>
            </w:r>
          </w:p>
          <w:p>
            <w:pPr>
              <w:pStyle w:val="162"/>
              <w:rPr>
                <w:rFonts w:cs="Times New Roman"/>
                <w:color w:val="auto"/>
                <w:kern w:val="2"/>
                <w:lang w:eastAsia="zh-CN"/>
              </w:rPr>
            </w:pPr>
            <w:r>
              <w:rPr>
                <w:rFonts w:hint="eastAsia"/>
                <w:color w:val="auto"/>
                <w:lang w:eastAsia="zh-CN"/>
              </w:rPr>
              <w:t>瑞安市公共资源交易中心结算窗口联系电话： 0577-65879515</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3.4.4</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其他可以不予退还投标保证金的情形</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hint="default" w:cs="Times New Roman"/>
                <w:color w:val="auto"/>
                <w:kern w:val="2"/>
                <w:lang w:val="en-US" w:eastAsia="zh-CN"/>
              </w:rPr>
            </w:pPr>
            <w:r>
              <w:rPr>
                <w:rFonts w:hint="eastAsia" w:cs="Times New Roman"/>
                <w:color w:val="auto"/>
                <w:kern w:val="2"/>
                <w:lang w:val="en-US" w:eastAsia="zh-CN"/>
              </w:rPr>
              <w:t>/</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3.5</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资格审查资料的特殊要求</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lang w:eastAsia="zh-CN"/>
              </w:rPr>
              <w:t>无</w:t>
            </w:r>
          </w:p>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lang w:eastAsia="zh-CN"/>
              </w:rPr>
              <w:t>有，具体要求：</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3.5.2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近年财务状况的年份要求</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s="Times New Roman"/>
                <w:color w:val="auto"/>
                <w:kern w:val="2"/>
                <w:lang w:eastAsia="zh-CN"/>
              </w:rPr>
              <w:t>/</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3.5.3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近年完成的类似项目情况的时间要求</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hint="default" w:cs="Times New Roman"/>
                <w:color w:val="auto"/>
                <w:kern w:val="2"/>
                <w:lang w:val="en-US" w:eastAsia="zh-CN"/>
              </w:rPr>
            </w:pPr>
            <w:r>
              <w:rPr>
                <w:rFonts w:hint="eastAsia" w:cs="Times New Roman"/>
                <w:color w:val="auto"/>
                <w:kern w:val="2"/>
                <w:lang w:val="en-US" w:eastAsia="zh-CN"/>
              </w:rPr>
              <w:t>/</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3.5.5</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近年发生的诉讼及仲裁情况的时间要求</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s="Times New Roman"/>
                <w:color w:val="auto"/>
                <w:kern w:val="2"/>
                <w:lang w:eastAsia="zh-CN"/>
              </w:rPr>
              <w:t>/</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3.6.1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是否允许递交备选投标方案</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rPr>
              <w:t>不允许</w:t>
            </w:r>
          </w:p>
          <w:p>
            <w:pPr>
              <w:pStyle w:val="162"/>
              <w:rPr>
                <w:rFonts w:cs="Times New Roman"/>
                <w:color w:val="auto"/>
                <w:kern w:val="2"/>
              </w:rPr>
            </w:pPr>
            <w:r>
              <w:rPr>
                <w:rFonts w:hint="eastAsia"/>
                <w:color w:val="auto"/>
                <w:kern w:val="2"/>
                <w:sz w:val="32"/>
                <w:szCs w:val="32"/>
              </w:rPr>
              <w:t>□</w:t>
            </w:r>
            <w:r>
              <w:rPr>
                <w:rFonts w:hint="eastAsia"/>
                <w:color w:val="auto"/>
                <w:kern w:val="2"/>
              </w:rPr>
              <w:t>允许</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color w:val="auto"/>
                <w:kern w:val="2"/>
              </w:rPr>
              <w:t>3.7.3A</w:t>
            </w:r>
            <w:r>
              <w:rPr>
                <w:rFonts w:hint="eastAsia"/>
                <w:color w:val="auto"/>
                <w:kern w:val="2"/>
              </w:rPr>
              <w:t>（</w:t>
            </w:r>
            <w:r>
              <w:rPr>
                <w:color w:val="auto"/>
                <w:kern w:val="2"/>
              </w:rPr>
              <w:t>2</w:t>
            </w:r>
            <w:r>
              <w:rPr>
                <w:rFonts w:hint="eastAsia"/>
                <w:color w:val="auto"/>
                <w:kern w:val="2"/>
              </w:rPr>
              <w:t>）</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投标文件副本份数及其他要求</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color w:val="auto"/>
                <w:kern w:val="2"/>
                <w:lang w:eastAsia="zh-CN"/>
              </w:rPr>
            </w:pPr>
            <w:r>
              <w:rPr>
                <w:rFonts w:hint="eastAsia"/>
                <w:color w:val="auto"/>
                <w:kern w:val="2"/>
                <w:lang w:eastAsia="zh-CN"/>
              </w:rPr>
              <w:t>技术标正本一份，副本</w:t>
            </w:r>
            <w:r>
              <w:rPr>
                <w:color w:val="auto"/>
                <w:kern w:val="2"/>
                <w:lang w:eastAsia="zh-CN"/>
              </w:rPr>
              <w:t xml:space="preserve"> </w:t>
            </w:r>
            <w:r>
              <w:rPr>
                <w:rFonts w:hint="eastAsia"/>
                <w:color w:val="auto"/>
                <w:kern w:val="2"/>
                <w:lang w:eastAsia="zh-CN"/>
              </w:rPr>
              <w:t>四</w:t>
            </w:r>
            <w:r>
              <w:rPr>
                <w:color w:val="auto"/>
                <w:kern w:val="2"/>
                <w:lang w:eastAsia="zh-CN"/>
              </w:rPr>
              <w:t xml:space="preserve"> </w:t>
            </w:r>
            <w:r>
              <w:rPr>
                <w:rFonts w:hint="eastAsia"/>
                <w:color w:val="auto"/>
                <w:kern w:val="2"/>
                <w:lang w:eastAsia="zh-CN"/>
              </w:rPr>
              <w:t>份，电子文档一份；</w:t>
            </w:r>
          </w:p>
          <w:p>
            <w:pPr>
              <w:pStyle w:val="162"/>
              <w:rPr>
                <w:color w:val="auto"/>
                <w:kern w:val="2"/>
                <w:lang w:eastAsia="zh-CN"/>
              </w:rPr>
            </w:pPr>
            <w:r>
              <w:rPr>
                <w:rFonts w:hint="eastAsia"/>
                <w:color w:val="auto"/>
                <w:kern w:val="2"/>
                <w:lang w:eastAsia="zh-CN"/>
              </w:rPr>
              <w:t>资信标正本一份，副本</w:t>
            </w:r>
            <w:r>
              <w:rPr>
                <w:color w:val="auto"/>
                <w:kern w:val="2"/>
                <w:lang w:eastAsia="zh-CN"/>
              </w:rPr>
              <w:t xml:space="preserve"> </w:t>
            </w:r>
            <w:r>
              <w:rPr>
                <w:rFonts w:hint="eastAsia"/>
                <w:color w:val="auto"/>
                <w:kern w:val="2"/>
                <w:lang w:eastAsia="zh-CN"/>
              </w:rPr>
              <w:t>四</w:t>
            </w:r>
            <w:r>
              <w:rPr>
                <w:color w:val="auto"/>
                <w:kern w:val="2"/>
                <w:lang w:eastAsia="zh-CN"/>
              </w:rPr>
              <w:t xml:space="preserve"> </w:t>
            </w:r>
            <w:r>
              <w:rPr>
                <w:rFonts w:hint="eastAsia"/>
                <w:color w:val="auto"/>
                <w:kern w:val="2"/>
                <w:lang w:eastAsia="zh-CN"/>
              </w:rPr>
              <w:t>份；</w:t>
            </w:r>
          </w:p>
          <w:p>
            <w:pPr>
              <w:pStyle w:val="162"/>
              <w:rPr>
                <w:rFonts w:cs="Times New Roman"/>
                <w:color w:val="auto"/>
                <w:kern w:val="2"/>
                <w:lang w:eastAsia="zh-CN"/>
              </w:rPr>
            </w:pPr>
            <w:r>
              <w:rPr>
                <w:rFonts w:hint="eastAsia"/>
                <w:color w:val="auto"/>
                <w:kern w:val="2"/>
                <w:lang w:eastAsia="zh-CN"/>
              </w:rPr>
              <w:t>商务标正本一份，副本</w:t>
            </w:r>
            <w:r>
              <w:rPr>
                <w:color w:val="auto"/>
                <w:kern w:val="2"/>
                <w:lang w:eastAsia="zh-CN"/>
              </w:rPr>
              <w:t xml:space="preserve"> </w:t>
            </w:r>
            <w:r>
              <w:rPr>
                <w:rFonts w:hint="eastAsia"/>
                <w:color w:val="auto"/>
                <w:kern w:val="2"/>
                <w:lang w:eastAsia="zh-CN"/>
              </w:rPr>
              <w:t>四</w:t>
            </w:r>
            <w:r>
              <w:rPr>
                <w:color w:val="auto"/>
                <w:kern w:val="2"/>
                <w:lang w:eastAsia="zh-CN"/>
              </w:rPr>
              <w:t xml:space="preserve"> </w:t>
            </w:r>
            <w:r>
              <w:rPr>
                <w:rFonts w:hint="eastAsia"/>
                <w:color w:val="auto"/>
                <w:kern w:val="2"/>
                <w:lang w:eastAsia="zh-CN"/>
              </w:rPr>
              <w:t>份；</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color w:val="auto"/>
                <w:kern w:val="2"/>
              </w:rPr>
              <w:t>3.7.3A</w:t>
            </w:r>
            <w:r>
              <w:rPr>
                <w:rFonts w:hint="eastAsia"/>
                <w:color w:val="auto"/>
                <w:kern w:val="2"/>
              </w:rPr>
              <w:t>（</w:t>
            </w:r>
            <w:r>
              <w:rPr>
                <w:color w:val="auto"/>
                <w:kern w:val="2"/>
              </w:rPr>
              <w:t>3</w:t>
            </w:r>
            <w:r>
              <w:rPr>
                <w:rFonts w:hint="eastAsia"/>
                <w:color w:val="auto"/>
                <w:kern w:val="2"/>
              </w:rPr>
              <w:t>）</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投标文件是否需分册装订</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3"/>
              <w:jc w:val="left"/>
              <w:rPr>
                <w:rFonts w:ascii="宋体"/>
                <w:color w:val="auto"/>
              </w:rPr>
            </w:pPr>
            <w:r>
              <w:rPr>
                <w:rFonts w:hint="eastAsia" w:ascii="宋体" w:hAnsi="宋体"/>
                <w:color w:val="auto"/>
              </w:rPr>
              <w:t>分册装订，分别为：</w:t>
            </w:r>
          </w:p>
          <w:p>
            <w:pPr>
              <w:pStyle w:val="163"/>
              <w:jc w:val="left"/>
              <w:rPr>
                <w:rFonts w:ascii="宋体"/>
                <w:color w:val="auto"/>
              </w:rPr>
            </w:pPr>
            <w:r>
              <w:rPr>
                <w:rFonts w:hint="eastAsia" w:ascii="宋体" w:hAnsi="宋体"/>
                <w:color w:val="auto"/>
              </w:rPr>
              <w:t>（</w:t>
            </w:r>
            <w:r>
              <w:rPr>
                <w:rFonts w:ascii="宋体" w:hAnsi="宋体"/>
                <w:color w:val="auto"/>
              </w:rPr>
              <w:t>1</w:t>
            </w:r>
            <w:r>
              <w:rPr>
                <w:rFonts w:hint="eastAsia" w:ascii="宋体" w:hAnsi="宋体"/>
                <w:color w:val="auto"/>
              </w:rPr>
              <w:t>）商务标；</w:t>
            </w:r>
          </w:p>
          <w:p>
            <w:pPr>
              <w:pStyle w:val="162"/>
              <w:rPr>
                <w:color w:val="auto"/>
                <w:lang w:eastAsia="zh-CN"/>
              </w:rPr>
            </w:pPr>
            <w:r>
              <w:rPr>
                <w:rFonts w:hint="eastAsia"/>
                <w:color w:val="auto"/>
                <w:lang w:eastAsia="zh-CN"/>
              </w:rPr>
              <w:t>（</w:t>
            </w:r>
            <w:r>
              <w:rPr>
                <w:color w:val="auto"/>
                <w:lang w:eastAsia="zh-CN"/>
              </w:rPr>
              <w:t>2</w:t>
            </w:r>
            <w:r>
              <w:rPr>
                <w:rFonts w:hint="eastAsia"/>
                <w:color w:val="auto"/>
                <w:lang w:eastAsia="zh-CN"/>
              </w:rPr>
              <w:t>）技术标</w:t>
            </w:r>
          </w:p>
          <w:p>
            <w:pPr>
              <w:pStyle w:val="162"/>
              <w:rPr>
                <w:rFonts w:cs="Times New Roman"/>
                <w:color w:val="auto"/>
                <w:kern w:val="2"/>
                <w:lang w:eastAsia="zh-CN"/>
              </w:rPr>
            </w:pPr>
            <w:r>
              <w:rPr>
                <w:rFonts w:hint="eastAsia"/>
                <w:color w:val="auto"/>
                <w:lang w:eastAsia="zh-CN"/>
              </w:rPr>
              <w:t>（</w:t>
            </w:r>
            <w:r>
              <w:rPr>
                <w:color w:val="auto"/>
                <w:lang w:eastAsia="zh-CN"/>
              </w:rPr>
              <w:t>3</w:t>
            </w:r>
            <w:r>
              <w:rPr>
                <w:rFonts w:hint="eastAsia"/>
                <w:color w:val="auto"/>
                <w:lang w:eastAsia="zh-CN"/>
              </w:rPr>
              <w:t>）资信标；</w:t>
            </w:r>
          </w:p>
        </w:tc>
      </w:tr>
      <w:tr>
        <w:tblPrEx>
          <w:tblLayout w:type="fixed"/>
          <w:tblCellMar>
            <w:top w:w="0" w:type="dxa"/>
            <w:left w:w="28" w:type="dxa"/>
            <w:bottom w:w="0" w:type="dxa"/>
            <w:right w:w="28" w:type="dxa"/>
          </w:tblCellMar>
        </w:tblPrEx>
        <w:trPr>
          <w:cantSplit/>
          <w:trHeight w:val="901"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4.1.2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封套上应载明的信息</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lang w:eastAsia="zh-CN"/>
              </w:rPr>
              <w:t>投标文件的封套上应清楚地标记“</w:t>
            </w:r>
            <w:r>
              <w:rPr>
                <w:color w:val="auto"/>
                <w:kern w:val="2"/>
                <w:lang w:eastAsia="zh-CN"/>
              </w:rPr>
              <w:t xml:space="preserve"> </w:t>
            </w:r>
            <w:r>
              <w:rPr>
                <w:rFonts w:hint="eastAsia"/>
                <w:color w:val="auto"/>
                <w:kern w:val="2"/>
                <w:lang w:eastAsia="zh-CN"/>
              </w:rPr>
              <w:t>商务标”</w:t>
            </w:r>
            <w:r>
              <w:rPr>
                <w:color w:val="auto"/>
                <w:kern w:val="2"/>
                <w:lang w:eastAsia="zh-CN"/>
              </w:rPr>
              <w:t xml:space="preserve"> </w:t>
            </w:r>
            <w:r>
              <w:rPr>
                <w:rFonts w:hint="eastAsia"/>
                <w:color w:val="auto"/>
                <w:kern w:val="2"/>
                <w:lang w:eastAsia="zh-CN"/>
              </w:rPr>
              <w:t>、“技术标”、“资信标”</w:t>
            </w:r>
            <w:r>
              <w:rPr>
                <w:color w:val="auto"/>
                <w:kern w:val="2"/>
                <w:lang w:eastAsia="zh-CN"/>
              </w:rPr>
              <w:t xml:space="preserve"> </w:t>
            </w:r>
            <w:r>
              <w:rPr>
                <w:rFonts w:hint="eastAsia"/>
                <w:color w:val="auto"/>
                <w:kern w:val="2"/>
                <w:lang w:eastAsia="zh-CN"/>
              </w:rPr>
              <w:t>字样，封套上应写明投标项目的工程名称、招标人名称、投标人名称，封套上应加盖投标人单位公章和法定代表人（或其委托委托人）签字（或盖章）。</w:t>
            </w:r>
          </w:p>
        </w:tc>
      </w:tr>
      <w:tr>
        <w:tblPrEx>
          <w:tblLayout w:type="fixed"/>
          <w:tblCellMar>
            <w:top w:w="0" w:type="dxa"/>
            <w:left w:w="28" w:type="dxa"/>
            <w:bottom w:w="0" w:type="dxa"/>
            <w:right w:w="28" w:type="dxa"/>
          </w:tblCellMar>
        </w:tblPrEx>
        <w:trPr>
          <w:cantSplit/>
          <w:trHeight w:val="495"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color w:val="auto"/>
                <w:kern w:val="2"/>
              </w:rPr>
              <w:t>4.2.2</w:t>
            </w:r>
            <w:r>
              <w:rPr>
                <w:rFonts w:hint="eastAsia"/>
                <w:color w:val="auto"/>
                <w:kern w:val="2"/>
              </w:rPr>
              <w:t>（</w:t>
            </w:r>
            <w:r>
              <w:rPr>
                <w:color w:val="auto"/>
                <w:kern w:val="2"/>
              </w:rPr>
              <w:t>A</w:t>
            </w:r>
            <w:r>
              <w:rPr>
                <w:rFonts w:hint="eastAsia"/>
                <w:color w:val="auto"/>
                <w:kern w:val="2"/>
              </w:rPr>
              <w:t>）</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递交投标文件地点</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olor w:val="auto"/>
                <w:kern w:val="2"/>
                <w:lang w:eastAsia="zh-CN"/>
              </w:rPr>
              <w:t>瑞安市外滩满庭芳大楼三楼瑞安市公共资源交易中心指定开标室</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4.2.3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p>
            <w:pPr>
              <w:pStyle w:val="162"/>
              <w:jc w:val="center"/>
              <w:rPr>
                <w:rFonts w:cs="Times New Roman"/>
                <w:color w:val="auto"/>
                <w:kern w:val="2"/>
              </w:rPr>
            </w:pPr>
            <w:r>
              <w:rPr>
                <w:rFonts w:hint="eastAsia"/>
                <w:color w:val="auto"/>
                <w:kern w:val="2"/>
              </w:rPr>
              <w:t>投标文件是否退还</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sz w:val="24"/>
                <w:szCs w:val="24"/>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sz w:val="24"/>
                <w:szCs w:val="24"/>
                <w:lang w:eastAsia="zh-CN"/>
              </w:rPr>
              <w:t>否</w:t>
            </w:r>
          </w:p>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lang w:eastAsia="zh-CN"/>
              </w:rPr>
              <w:t>是，退还时间：</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color w:val="auto"/>
                <w:kern w:val="2"/>
              </w:rPr>
              <w:t>5.1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sz w:val="26"/>
                <w:szCs w:val="26"/>
              </w:rPr>
            </w:pPr>
          </w:p>
          <w:p>
            <w:pPr>
              <w:pStyle w:val="162"/>
              <w:jc w:val="center"/>
              <w:rPr>
                <w:rFonts w:cs="Times New Roman"/>
                <w:color w:val="auto"/>
                <w:kern w:val="2"/>
              </w:rPr>
            </w:pPr>
            <w:r>
              <w:rPr>
                <w:rFonts w:hint="eastAsia"/>
                <w:color w:val="auto"/>
                <w:kern w:val="2"/>
              </w:rPr>
              <w:t>开标时间和地点</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lang w:eastAsia="zh-CN"/>
              </w:rPr>
              <w:t>开标时间：同投标截止时间</w:t>
            </w:r>
          </w:p>
          <w:p>
            <w:pPr>
              <w:pStyle w:val="162"/>
              <w:rPr>
                <w:rFonts w:cs="Times New Roman"/>
                <w:color w:val="auto"/>
                <w:kern w:val="2"/>
                <w:lang w:eastAsia="zh-CN"/>
              </w:rPr>
            </w:pPr>
            <w:r>
              <w:rPr>
                <w:rFonts w:hint="eastAsia"/>
                <w:color w:val="auto"/>
                <w:kern w:val="2"/>
                <w:lang w:eastAsia="zh-CN"/>
              </w:rPr>
              <w:t>开标地点：瑞安市公共资源交易中心开标室，详见中心栏指示牌</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color w:val="auto"/>
                <w:kern w:val="2"/>
              </w:rPr>
              <w:t>5.2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highlight w:val="red"/>
              </w:rPr>
            </w:pPr>
            <w:r>
              <w:rPr>
                <w:rFonts w:hint="eastAsia"/>
                <w:color w:val="auto"/>
                <w:kern w:val="2"/>
              </w:rPr>
              <w:t>开标程序</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3"/>
              <w:spacing w:line="360" w:lineRule="exact"/>
              <w:rPr>
                <w:rFonts w:eastAsia="宋体"/>
                <w:color w:val="auto"/>
                <w:highlight w:val="none"/>
                <w:lang w:val="en-US" w:eastAsia="zh-CN"/>
              </w:rPr>
            </w:pPr>
            <w:r>
              <w:rPr>
                <w:rFonts w:hint="eastAsia" w:eastAsia="宋体"/>
                <w:color w:val="auto"/>
                <w:highlight w:val="none"/>
                <w:lang w:val="en-US" w:eastAsia="zh-CN"/>
              </w:rPr>
              <w:t>密封情况检查：开标前由投标人或其推选的代表检查投标文件的密封情况；</w:t>
            </w:r>
          </w:p>
          <w:p>
            <w:pPr>
              <w:pStyle w:val="163"/>
              <w:spacing w:line="360" w:lineRule="exact"/>
              <w:rPr>
                <w:rFonts w:hint="eastAsia" w:eastAsia="宋体"/>
                <w:color w:val="auto"/>
                <w:highlight w:val="none"/>
                <w:lang w:val="en-US" w:eastAsia="zh-CN"/>
              </w:rPr>
            </w:pPr>
            <w:r>
              <w:rPr>
                <w:rFonts w:hint="eastAsia" w:eastAsia="宋体"/>
                <w:color w:val="auto"/>
                <w:highlight w:val="none"/>
                <w:lang w:val="en-US" w:eastAsia="zh-CN"/>
              </w:rPr>
              <w:t>开标顺序：根据各投标人递交投标文件的先后顺序，按后到先开的顺序开标；</w:t>
            </w:r>
          </w:p>
          <w:p>
            <w:pPr>
              <w:pStyle w:val="162"/>
              <w:rPr>
                <w:rFonts w:cs="Times New Roman"/>
                <w:color w:val="auto"/>
                <w:kern w:val="2"/>
                <w:highlight w:val="red"/>
                <w:lang w:eastAsia="zh-CN"/>
              </w:rPr>
            </w:pPr>
            <w:r>
              <w:rPr>
                <w:rFonts w:hint="eastAsia" w:eastAsia="宋体"/>
                <w:color w:val="auto"/>
                <w:highlight w:val="none"/>
                <w:lang w:val="en-US" w:eastAsia="zh-CN"/>
              </w:rPr>
              <w:t>开启顺序：</w:t>
            </w:r>
            <w:r>
              <w:rPr>
                <w:rFonts w:hint="eastAsia" w:eastAsia="宋体" w:cs="黑体"/>
                <w:color w:val="auto"/>
                <w:szCs w:val="21"/>
                <w:highlight w:val="none"/>
                <w:lang w:val="en-US" w:eastAsia="zh-CN"/>
              </w:rPr>
              <w:t>同时开启技术标和资信标，评审后再开商务标。</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6.1.1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评标委员会的组建</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color w:val="auto"/>
                <w:lang w:eastAsia="zh-CN"/>
              </w:rPr>
            </w:pPr>
            <w:r>
              <w:rPr>
                <w:rFonts w:hint="eastAsia"/>
                <w:color w:val="auto"/>
                <w:kern w:val="2"/>
                <w:lang w:eastAsia="zh-CN"/>
              </w:rPr>
              <w:t>评标委员会构成：</w:t>
            </w:r>
            <w:r>
              <w:rPr>
                <w:rFonts w:ascii="Arial" w:hAnsi="Arial" w:cs="Arial"/>
                <w:color w:val="auto"/>
                <w:lang w:eastAsia="zh-CN"/>
              </w:rPr>
              <w:t>5人及以上单数</w:t>
            </w:r>
            <w:r>
              <w:rPr>
                <w:rFonts w:hint="eastAsia"/>
                <w:color w:val="auto"/>
                <w:lang w:eastAsia="zh-CN"/>
              </w:rPr>
              <w:t>；</w:t>
            </w:r>
          </w:p>
          <w:p>
            <w:pPr>
              <w:pStyle w:val="162"/>
              <w:rPr>
                <w:rFonts w:cs="Times New Roman"/>
                <w:color w:val="auto"/>
                <w:kern w:val="2"/>
                <w:lang w:eastAsia="zh-CN"/>
              </w:rPr>
            </w:pPr>
            <w:r>
              <w:rPr>
                <w:rFonts w:hint="eastAsia" w:ascii="Arial" w:hAnsi="Arial" w:cs="Arial"/>
                <w:color w:val="auto"/>
                <w:lang w:eastAsia="zh-CN"/>
              </w:rPr>
              <w:t>评标委员会确定方式：按规定组建。</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6.3.2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highlight w:val="none"/>
                <w:lang w:eastAsia="zh-CN"/>
              </w:rPr>
            </w:pPr>
            <w:r>
              <w:rPr>
                <w:rFonts w:hint="eastAsia"/>
                <w:color w:val="auto"/>
                <w:kern w:val="2"/>
                <w:highlight w:val="none"/>
                <w:lang w:eastAsia="zh-CN"/>
              </w:rPr>
              <w:t>评标委员会推荐中标候选人的人数</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highlight w:val="none"/>
                <w:lang w:eastAsia="zh-CN"/>
              </w:rPr>
            </w:pPr>
            <w:r>
              <w:rPr>
                <w:rFonts w:hint="eastAsia" w:cs="Times New Roman"/>
                <w:color w:val="auto"/>
                <w:kern w:val="2"/>
                <w:highlight w:val="none"/>
                <w:lang w:eastAsia="zh-CN"/>
              </w:rPr>
              <w:t>若有效投标人&gt;10家时，评标委员会根据综合得分由高到低推荐3家候选+2家备选 作为中标候选人。若3家&lt;有效投标人≤10家时，评标委员会根据综合得分由高到低推荐3名有效投标人作为中标候选人。若经评标专家评审后有效投标人≤3家时，则通过评审的所有有效投标人作为中标候选人。若因中标候选人履约能力审查导致中标候选家数小于招标文件规定的家数，则以实际可推荐的中候选人家数为准。</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7.1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中标候选人公示媒介及期限</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rFonts w:hint="eastAsia"/>
                <w:color w:val="auto"/>
                <w:kern w:val="2"/>
              </w:rPr>
              <w:t>公示媒介：</w:t>
            </w:r>
            <w:r>
              <w:rPr>
                <w:color w:val="auto"/>
                <w:kern w:val="2"/>
                <w:u w:val="single"/>
              </w:rPr>
              <w:t>ggzy.ruian.gov.cn</w:t>
            </w:r>
          </w:p>
          <w:p>
            <w:pPr>
              <w:pStyle w:val="162"/>
              <w:rPr>
                <w:rFonts w:cs="Times New Roman"/>
                <w:color w:val="auto"/>
                <w:kern w:val="2"/>
              </w:rPr>
            </w:pPr>
            <w:r>
              <w:rPr>
                <w:rFonts w:hint="eastAsia"/>
                <w:color w:val="auto"/>
                <w:kern w:val="2"/>
              </w:rPr>
              <w:t>公示期限：</w:t>
            </w:r>
            <w:r>
              <w:rPr>
                <w:color w:val="auto"/>
                <w:kern w:val="2"/>
                <w:u w:val="single" w:color="000000"/>
              </w:rPr>
              <w:t xml:space="preserve"> </w:t>
            </w:r>
            <w:r>
              <w:rPr>
                <w:rFonts w:hint="eastAsia"/>
                <w:color w:val="auto"/>
                <w:kern w:val="2"/>
                <w:u w:val="single" w:color="000000"/>
                <w:lang w:eastAsia="zh-CN"/>
              </w:rPr>
              <w:t>3</w:t>
            </w:r>
            <w:r>
              <w:rPr>
                <w:color w:val="auto"/>
                <w:kern w:val="2"/>
                <w:u w:val="single" w:color="000000"/>
              </w:rPr>
              <w:t xml:space="preserve"> 个工</w:t>
            </w:r>
            <w:r>
              <w:rPr>
                <w:color w:val="auto"/>
                <w:kern w:val="2"/>
                <w:u w:val="single"/>
              </w:rPr>
              <w:t>作</w:t>
            </w:r>
            <w:r>
              <w:rPr>
                <w:rFonts w:hint="eastAsia"/>
                <w:color w:val="auto"/>
                <w:kern w:val="2"/>
                <w:u w:val="single"/>
              </w:rPr>
              <w:t>日</w:t>
            </w:r>
          </w:p>
        </w:tc>
      </w:tr>
      <w:tr>
        <w:tblPrEx>
          <w:tblLayout w:type="fixed"/>
          <w:tblCellMar>
            <w:top w:w="0" w:type="dxa"/>
            <w:left w:w="28" w:type="dxa"/>
            <w:bottom w:w="0" w:type="dxa"/>
            <w:right w:w="28" w:type="dxa"/>
          </w:tblCellMar>
        </w:tblPrEx>
        <w:trPr>
          <w:cantSplit/>
          <w:trHeight w:val="1003"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7.4</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是否授权评标委员会确定中标人</w:t>
            </w:r>
          </w:p>
        </w:tc>
        <w:tc>
          <w:tcPr>
            <w:tcW w:w="6050" w:type="dxa"/>
            <w:tcBorders>
              <w:top w:val="single" w:color="000000" w:sz="4" w:space="0"/>
              <w:left w:val="single" w:color="000000" w:sz="4" w:space="0"/>
              <w:bottom w:val="single" w:color="000000" w:sz="4" w:space="0"/>
              <w:right w:val="single" w:color="000000" w:sz="4" w:space="0"/>
            </w:tcBorders>
            <w:vAlign w:val="center"/>
          </w:tcPr>
          <w:p>
            <w:pPr>
              <w:spacing w:line="288" w:lineRule="auto"/>
              <w:rPr>
                <w:rFonts w:hint="eastAsia"/>
                <w:color w:val="auto"/>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rPr>
              <w:t>是</w:t>
            </w:r>
          </w:p>
          <w:p>
            <w:pPr>
              <w:pStyle w:val="162"/>
              <w:keepNext w:val="0"/>
              <w:keepLines w:val="0"/>
              <w:pageBreakBefore w:val="0"/>
              <w:widowControl w:val="0"/>
              <w:kinsoku/>
              <w:wordWrap/>
              <w:overflowPunct/>
              <w:topLinePunct w:val="0"/>
              <w:autoSpaceDE/>
              <w:autoSpaceDN/>
              <w:bidi w:val="0"/>
              <w:adjustRightInd/>
              <w:snapToGrid/>
              <w:textAlignment w:val="auto"/>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rPr>
              <w:t>否，</w:t>
            </w:r>
            <w:r>
              <w:rPr>
                <w:rFonts w:hint="eastAsia" w:eastAsia="宋体" w:cs="黑体"/>
                <w:color w:val="auto"/>
                <w:szCs w:val="21"/>
                <w:highlight w:val="none"/>
              </w:rPr>
              <w:t>推荐的中标候选人数：</w:t>
            </w:r>
            <w:r>
              <w:rPr>
                <w:rFonts w:hint="eastAsia" w:eastAsia="宋体"/>
                <w:color w:val="auto"/>
                <w:highlight w:val="none"/>
                <w:lang w:eastAsia="zh-CN"/>
              </w:rPr>
              <w:t>同</w:t>
            </w:r>
            <w:r>
              <w:rPr>
                <w:rFonts w:hint="eastAsia" w:eastAsia="宋体"/>
                <w:color w:val="auto"/>
                <w:highlight w:val="none"/>
                <w:lang w:val="en-US" w:eastAsia="zh-CN"/>
              </w:rPr>
              <w:t>6.3.2款。</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7.6</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技术成果经济补偿</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lang w:eastAsia="zh-CN"/>
              </w:rPr>
              <w:t>不补偿</w:t>
            </w:r>
          </w:p>
          <w:p>
            <w:pPr>
              <w:pStyle w:val="162"/>
              <w:rPr>
                <w:rFonts w:cs="Times New Roman"/>
                <w:color w:val="auto"/>
                <w:kern w:val="2"/>
                <w:lang w:eastAsia="zh-CN"/>
              </w:rPr>
            </w:pPr>
            <w:r>
              <w:rPr>
                <w:rFonts w:hint="eastAsia"/>
                <w:color w:val="auto"/>
                <w:kern w:val="2"/>
                <w:sz w:val="32"/>
                <w:szCs w:val="32"/>
                <w:lang w:eastAsia="zh-CN"/>
              </w:rPr>
              <w:t>□</w:t>
            </w:r>
            <w:r>
              <w:rPr>
                <w:rFonts w:hint="eastAsia"/>
                <w:color w:val="auto"/>
                <w:kern w:val="2"/>
                <w:lang w:eastAsia="zh-CN"/>
              </w:rPr>
              <w:t>补偿，补偿标准：</w:t>
            </w:r>
          </w:p>
        </w:tc>
      </w:tr>
      <w:tr>
        <w:tblPrEx>
          <w:tblLayout w:type="fixed"/>
          <w:tblCellMar>
            <w:top w:w="0" w:type="dxa"/>
            <w:left w:w="28" w:type="dxa"/>
            <w:bottom w:w="0" w:type="dxa"/>
            <w:right w:w="28" w:type="dxa"/>
          </w:tblCellMar>
        </w:tblPrEx>
        <w:trPr>
          <w:cantSpli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7.7.1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履约保证金</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lang w:eastAsia="zh-CN"/>
              </w:rPr>
            </w:pPr>
            <w:r>
              <w:rPr>
                <w:rFonts w:hint="eastAsia"/>
                <w:color w:val="auto"/>
                <w:kern w:val="2"/>
                <w:lang w:eastAsia="zh-CN"/>
              </w:rPr>
              <w:t>履约担保提交时间：</w:t>
            </w:r>
          </w:p>
          <w:p>
            <w:pPr>
              <w:pStyle w:val="162"/>
              <w:rPr>
                <w:rFonts w:cs="Times New Roman"/>
                <w:color w:val="auto"/>
                <w:kern w:val="2"/>
                <w:lang w:eastAsia="zh-CN"/>
              </w:rPr>
            </w:pPr>
            <w:r>
              <w:rPr>
                <w:rFonts w:hint="eastAsia"/>
                <w:color w:val="auto"/>
                <w:kern w:val="2"/>
                <w:lang w:eastAsia="zh-CN"/>
              </w:rPr>
              <w:t>履约担保的金额：合同总价款</w:t>
            </w:r>
            <w:r>
              <w:rPr>
                <w:color w:val="auto"/>
                <w:kern w:val="2"/>
                <w:u w:val="single"/>
                <w:lang w:eastAsia="zh-CN"/>
              </w:rPr>
              <w:t xml:space="preserve"> </w:t>
            </w:r>
            <w:r>
              <w:rPr>
                <w:rFonts w:hint="eastAsia"/>
                <w:color w:val="auto"/>
                <w:kern w:val="2"/>
                <w:u w:val="single"/>
                <w:lang w:val="en-US" w:eastAsia="zh-CN"/>
              </w:rPr>
              <w:t>2</w:t>
            </w:r>
            <w:r>
              <w:rPr>
                <w:color w:val="auto"/>
                <w:kern w:val="2"/>
                <w:u w:val="single"/>
                <w:lang w:eastAsia="zh-CN"/>
              </w:rPr>
              <w:t xml:space="preserve"> </w:t>
            </w:r>
            <w:r>
              <w:rPr>
                <w:color w:val="auto"/>
                <w:kern w:val="2"/>
                <w:lang w:eastAsia="zh-CN"/>
              </w:rPr>
              <w:t>%</w:t>
            </w:r>
            <w:r>
              <w:rPr>
                <w:rFonts w:hint="eastAsia"/>
                <w:color w:val="auto"/>
                <w:kern w:val="2"/>
                <w:lang w:eastAsia="zh-CN"/>
              </w:rPr>
              <w:t>。</w:t>
            </w:r>
          </w:p>
          <w:p>
            <w:pPr>
              <w:pStyle w:val="162"/>
              <w:rPr>
                <w:rFonts w:cs="Times New Roman"/>
                <w:color w:val="auto"/>
                <w:kern w:val="2"/>
                <w:lang w:eastAsia="zh-CN"/>
              </w:rPr>
            </w:pPr>
            <w:r>
              <w:rPr>
                <w:rFonts w:hint="eastAsia"/>
                <w:color w:val="auto"/>
                <w:kern w:val="2"/>
                <w:lang w:eastAsia="zh-CN"/>
              </w:rPr>
              <w:t>担保形式：</w:t>
            </w:r>
            <w:r>
              <w:rPr>
                <w:rFonts w:hint="eastAsia"/>
                <w:color w:val="auto"/>
                <w:u w:val="single"/>
                <w:lang w:eastAsia="zh-CN"/>
              </w:rPr>
              <w:t>以银行转账、转账支票、银行汇票或工程保函形式</w:t>
            </w:r>
            <w:r>
              <w:rPr>
                <w:rFonts w:hint="eastAsia"/>
                <w:color w:val="auto"/>
                <w:lang w:eastAsia="zh-CN"/>
              </w:rPr>
              <w:t>提交，从投标人银行账户汇出，不得通过投标人分支机构或第三方账户转入。</w:t>
            </w:r>
          </w:p>
        </w:tc>
      </w:tr>
      <w:tr>
        <w:tblPrEx>
          <w:tblLayout w:type="fixed"/>
          <w:tblCellMar>
            <w:top w:w="0" w:type="dxa"/>
            <w:left w:w="28" w:type="dxa"/>
            <w:bottom w:w="0" w:type="dxa"/>
            <w:right w:w="28" w:type="dxa"/>
          </w:tblCellMar>
        </w:tblPrEx>
        <w:trPr>
          <w:cantSplit/>
          <w:trHeight w:val="602"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9</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是否采用电子</w:t>
            </w:r>
          </w:p>
          <w:p>
            <w:pPr>
              <w:pStyle w:val="162"/>
              <w:jc w:val="center"/>
              <w:rPr>
                <w:rFonts w:cs="Times New Roman"/>
                <w:color w:val="auto"/>
                <w:kern w:val="2"/>
                <w:lang w:eastAsia="zh-CN"/>
              </w:rPr>
            </w:pPr>
            <w:r>
              <w:rPr>
                <w:rFonts w:hint="eastAsia"/>
                <w:color w:val="auto"/>
                <w:kern w:val="2"/>
                <w:lang w:eastAsia="zh-CN"/>
              </w:rPr>
              <w:t>招标投标</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rPr>
                <w:rFonts w:cs="Times New Roman"/>
                <w:color w:val="auto"/>
                <w:kern w:val="2"/>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olor w:val="auto"/>
                <w:kern w:val="2"/>
              </w:rPr>
              <w:t>否</w:t>
            </w:r>
          </w:p>
          <w:p>
            <w:pPr>
              <w:pStyle w:val="162"/>
              <w:rPr>
                <w:rFonts w:cs="Times New Roman"/>
                <w:color w:val="auto"/>
                <w:kern w:val="2"/>
              </w:rPr>
            </w:pPr>
            <w:r>
              <w:rPr>
                <w:rFonts w:hint="eastAsia"/>
                <w:color w:val="auto"/>
                <w:kern w:val="2"/>
                <w:sz w:val="32"/>
                <w:szCs w:val="32"/>
              </w:rPr>
              <w:t>□</w:t>
            </w:r>
            <w:r>
              <w:rPr>
                <w:rFonts w:hint="eastAsia"/>
                <w:color w:val="auto"/>
                <w:kern w:val="2"/>
              </w:rPr>
              <w:t>是，具体要求：</w:t>
            </w:r>
          </w:p>
        </w:tc>
      </w:tr>
      <w:tr>
        <w:tblPrEx>
          <w:tblLayout w:type="fixed"/>
          <w:tblCellMar>
            <w:top w:w="0" w:type="dxa"/>
            <w:left w:w="28" w:type="dxa"/>
            <w:bottom w:w="0" w:type="dxa"/>
            <w:right w:w="28" w:type="dxa"/>
          </w:tblCellMar>
        </w:tblPrEx>
        <w:trPr>
          <w:trHeight w:val="602"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rFonts w:ascii="黑体" w:eastAsia="黑体"/>
                <w:color w:val="auto"/>
                <w:sz w:val="24"/>
              </w:rPr>
              <w:t>10.</w:t>
            </w:r>
          </w:p>
        </w:tc>
        <w:tc>
          <w:tcPr>
            <w:tcW w:w="8140" w:type="dxa"/>
            <w:gridSpan w:val="2"/>
            <w:tcBorders>
              <w:top w:val="single" w:color="000000" w:sz="4" w:space="0"/>
              <w:left w:val="single" w:color="000000" w:sz="4" w:space="0"/>
              <w:bottom w:val="single" w:color="000000" w:sz="4" w:space="0"/>
              <w:right w:val="single" w:color="000000" w:sz="4" w:space="0"/>
            </w:tcBorders>
            <w:vAlign w:val="center"/>
          </w:tcPr>
          <w:p>
            <w:pPr>
              <w:pStyle w:val="162"/>
              <w:rPr>
                <w:color w:val="auto"/>
                <w:kern w:val="2"/>
                <w:sz w:val="32"/>
                <w:szCs w:val="32"/>
              </w:rPr>
            </w:pPr>
            <w:r>
              <w:rPr>
                <w:rFonts w:hint="eastAsia" w:ascii="黑体" w:eastAsia="黑体"/>
                <w:color w:val="auto"/>
                <w:sz w:val="24"/>
              </w:rPr>
              <w:t>需要补充的其他内容</w:t>
            </w:r>
          </w:p>
        </w:tc>
      </w:tr>
      <w:tr>
        <w:tblPrEx>
          <w:tblLayout w:type="fixed"/>
          <w:tblCellMar>
            <w:top w:w="0" w:type="dxa"/>
            <w:left w:w="28" w:type="dxa"/>
            <w:bottom w:w="0" w:type="dxa"/>
            <w:right w:w="28" w:type="dxa"/>
          </w:tblCellMar>
        </w:tblPrEx>
        <w:trPr>
          <w:trHeight w:val="2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lang w:eastAsia="zh-CN"/>
              </w:rPr>
            </w:pPr>
            <w:r>
              <w:rPr>
                <w:color w:val="auto"/>
                <w:kern w:val="2"/>
                <w:lang w:eastAsia="zh-CN"/>
              </w:rPr>
              <w:t>10.1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lang w:eastAsia="zh-CN"/>
              </w:rPr>
            </w:pPr>
            <w:r>
              <w:rPr>
                <w:rFonts w:hint="eastAsia"/>
                <w:color w:val="auto"/>
              </w:rPr>
              <w:t>投标人信誉要求</w:t>
            </w:r>
          </w:p>
        </w:tc>
        <w:tc>
          <w:tcPr>
            <w:tcW w:w="6050" w:type="dxa"/>
            <w:tcBorders>
              <w:top w:val="single" w:color="000000" w:sz="4" w:space="0"/>
              <w:left w:val="single" w:color="000000" w:sz="4" w:space="0"/>
              <w:bottom w:val="single" w:color="000000" w:sz="4" w:space="0"/>
              <w:right w:val="single" w:color="000000" w:sz="4" w:space="0"/>
            </w:tcBorders>
            <w:vAlign w:val="center"/>
          </w:tcPr>
          <w:p>
            <w:pPr>
              <w:rPr>
                <w:color w:val="auto"/>
                <w:lang w:eastAsia="zh-CN"/>
              </w:rPr>
            </w:pPr>
            <w:r>
              <w:rPr>
                <w:rFonts w:hint="eastAsia"/>
                <w:color w:val="auto"/>
                <w:lang w:eastAsia="zh-CN"/>
              </w:rPr>
              <w:t>在投标截止时间当日，投标人及其项目负责人不得存在下列情形，并在投标文件里作出承诺：</w:t>
            </w:r>
          </w:p>
          <w:p>
            <w:pPr>
              <w:rPr>
                <w:color w:val="auto"/>
                <w:lang w:eastAsia="zh-CN"/>
              </w:rPr>
            </w:pPr>
            <w:r>
              <w:rPr>
                <w:color w:val="auto"/>
                <w:lang w:eastAsia="zh-CN"/>
              </w:rPr>
              <w:t>1.</w:t>
            </w:r>
            <w:r>
              <w:rPr>
                <w:rFonts w:hint="eastAsia"/>
                <w:color w:val="auto"/>
                <w:lang w:eastAsia="zh-CN"/>
              </w:rPr>
              <w:t>被瑞安市住建局或温州市住建局或浙江省住建厅（含浙江省建筑业管理局）或住建部限制参加投标或有不良行为记录公示未满期限的。被瑞安市住建局或温州市住建委或浙江省住建委（含浙江省建筑业管理局）或住建部的官网或温州市公共资源交易网瑞安市分网上已经确认并公示（或发布）的正处于公示（或发布）期间的不良行为记录为准；</w:t>
            </w:r>
          </w:p>
          <w:p>
            <w:pPr>
              <w:rPr>
                <w:color w:val="auto"/>
                <w:lang w:eastAsia="zh-CN"/>
              </w:rPr>
            </w:pPr>
            <w:r>
              <w:rPr>
                <w:rFonts w:cs="仿宋_GB2312"/>
                <w:color w:val="auto"/>
                <w:lang w:eastAsia="zh-CN"/>
              </w:rPr>
              <w:t>2</w:t>
            </w:r>
            <w:r>
              <w:rPr>
                <w:color w:val="auto"/>
                <w:lang w:eastAsia="zh-CN"/>
              </w:rPr>
              <w:t>.</w:t>
            </w:r>
            <w:r>
              <w:rPr>
                <w:rFonts w:hint="eastAsia"/>
                <w:color w:val="auto"/>
                <w:lang w:eastAsia="zh-CN"/>
              </w:rPr>
              <w:t>被安监部门列入安全生产领域联合惩戒对象；</w:t>
            </w:r>
          </w:p>
          <w:p>
            <w:pPr>
              <w:rPr>
                <w:color w:val="auto"/>
                <w:lang w:eastAsia="zh-CN"/>
              </w:rPr>
            </w:pPr>
            <w:r>
              <w:rPr>
                <w:color w:val="auto"/>
                <w:lang w:eastAsia="zh-CN"/>
              </w:rPr>
              <w:t>3.</w:t>
            </w:r>
            <w:r>
              <w:rPr>
                <w:rFonts w:hint="eastAsia"/>
                <w:color w:val="auto"/>
                <w:lang w:eastAsia="zh-CN"/>
              </w:rPr>
              <w:t>被环境部门列入环境违法“黑名单”；</w:t>
            </w:r>
          </w:p>
          <w:p>
            <w:pPr>
              <w:rPr>
                <w:color w:val="auto"/>
                <w:lang w:eastAsia="zh-CN"/>
              </w:rPr>
            </w:pPr>
            <w:r>
              <w:rPr>
                <w:color w:val="auto"/>
                <w:lang w:eastAsia="zh-CN"/>
              </w:rPr>
              <w:t>4.</w:t>
            </w:r>
            <w:r>
              <w:rPr>
                <w:rFonts w:hint="eastAsia"/>
                <w:color w:val="auto"/>
                <w:lang w:eastAsia="zh-CN"/>
              </w:rPr>
              <w:t>被人社部门列入拖欠农民工工资黑名单；</w:t>
            </w:r>
          </w:p>
          <w:p>
            <w:pPr>
              <w:rPr>
                <w:color w:val="auto"/>
                <w:lang w:eastAsia="zh-CN"/>
              </w:rPr>
            </w:pPr>
            <w:r>
              <w:rPr>
                <w:color w:val="auto"/>
                <w:lang w:eastAsia="zh-CN"/>
              </w:rPr>
              <w:t>5.</w:t>
            </w:r>
            <w:r>
              <w:rPr>
                <w:rFonts w:hint="eastAsia"/>
                <w:color w:val="auto"/>
                <w:lang w:eastAsia="zh-CN"/>
              </w:rPr>
              <w:t>被法院部门列入失信被执行人黑名单；</w:t>
            </w:r>
          </w:p>
          <w:p>
            <w:pPr>
              <w:rPr>
                <w:color w:val="auto"/>
                <w:lang w:eastAsia="zh-CN"/>
              </w:rPr>
            </w:pPr>
            <w:r>
              <w:rPr>
                <w:color w:val="auto"/>
                <w:lang w:eastAsia="zh-CN"/>
              </w:rPr>
              <w:t>6.</w:t>
            </w:r>
            <w:r>
              <w:rPr>
                <w:rFonts w:hint="eastAsia"/>
                <w:color w:val="auto"/>
                <w:lang w:eastAsia="zh-CN"/>
              </w:rPr>
              <w:t>被工商部门列入严重质量失信黑名单及国内贸易流通领域严重违法失信主体；</w:t>
            </w:r>
          </w:p>
          <w:p>
            <w:pPr>
              <w:rPr>
                <w:color w:val="auto"/>
                <w:lang w:eastAsia="zh-CN"/>
              </w:rPr>
            </w:pPr>
            <w:r>
              <w:rPr>
                <w:color w:val="auto"/>
                <w:lang w:eastAsia="zh-CN"/>
              </w:rPr>
              <w:t>7.</w:t>
            </w:r>
            <w:r>
              <w:rPr>
                <w:rFonts w:hint="eastAsia"/>
                <w:color w:val="auto"/>
                <w:lang w:eastAsia="zh-CN"/>
              </w:rPr>
              <w:t>被财政部门列入财政性资金管理使用领域相关失信责任主体；</w:t>
            </w:r>
          </w:p>
          <w:p>
            <w:pPr>
              <w:rPr>
                <w:color w:val="auto"/>
                <w:lang w:eastAsia="zh-CN"/>
              </w:rPr>
            </w:pPr>
            <w:r>
              <w:rPr>
                <w:color w:val="auto"/>
                <w:lang w:eastAsia="zh-CN"/>
              </w:rPr>
              <w:t>8.</w:t>
            </w:r>
            <w:r>
              <w:rPr>
                <w:rFonts w:hint="eastAsia"/>
                <w:color w:val="auto"/>
                <w:lang w:eastAsia="zh-CN"/>
              </w:rPr>
              <w:t>被统计部门列入统计上严重失信企业及其有关人员；</w:t>
            </w:r>
          </w:p>
          <w:p>
            <w:pPr>
              <w:rPr>
                <w:color w:val="auto"/>
                <w:lang w:eastAsia="zh-CN"/>
              </w:rPr>
            </w:pPr>
            <w:r>
              <w:rPr>
                <w:color w:val="auto"/>
                <w:lang w:eastAsia="zh-CN"/>
              </w:rPr>
              <w:t>9.</w:t>
            </w:r>
            <w:r>
              <w:rPr>
                <w:rFonts w:hint="eastAsia"/>
                <w:color w:val="auto"/>
                <w:lang w:eastAsia="zh-CN"/>
              </w:rPr>
              <w:t>被交通运输部门列入严重违法超限超载运输失信当事人；</w:t>
            </w:r>
          </w:p>
          <w:p>
            <w:pPr>
              <w:rPr>
                <w:color w:val="auto"/>
                <w:lang w:eastAsia="zh-CN"/>
              </w:rPr>
            </w:pPr>
            <w:r>
              <w:rPr>
                <w:color w:val="auto"/>
                <w:lang w:eastAsia="zh-CN"/>
              </w:rPr>
              <w:t>10.</w:t>
            </w:r>
            <w:r>
              <w:rPr>
                <w:rFonts w:hint="eastAsia"/>
                <w:color w:val="auto"/>
                <w:lang w:eastAsia="zh-CN"/>
              </w:rPr>
              <w:t>被农业部门列入农资领域严重失信联合惩治对象；</w:t>
            </w:r>
          </w:p>
          <w:p>
            <w:pPr>
              <w:rPr>
                <w:color w:val="auto"/>
                <w:lang w:eastAsia="zh-CN"/>
              </w:rPr>
            </w:pPr>
            <w:r>
              <w:rPr>
                <w:color w:val="auto"/>
                <w:lang w:eastAsia="zh-CN"/>
              </w:rPr>
              <w:t>11.</w:t>
            </w:r>
            <w:r>
              <w:rPr>
                <w:rFonts w:hint="eastAsia"/>
                <w:color w:val="auto"/>
                <w:lang w:eastAsia="zh-CN"/>
              </w:rPr>
              <w:t>被海事部门列入海关失信企业；</w:t>
            </w:r>
          </w:p>
          <w:p>
            <w:pPr>
              <w:rPr>
                <w:color w:val="auto"/>
                <w:lang w:eastAsia="zh-CN"/>
              </w:rPr>
            </w:pPr>
            <w:r>
              <w:rPr>
                <w:color w:val="auto"/>
                <w:lang w:eastAsia="zh-CN"/>
              </w:rPr>
              <w:t>12.</w:t>
            </w:r>
            <w:r>
              <w:rPr>
                <w:rFonts w:hint="eastAsia"/>
                <w:color w:val="auto"/>
                <w:lang w:eastAsia="zh-CN"/>
              </w:rPr>
              <w:t>被发改部门列入重点建设工程招标投标失信黑名单及涉电力领域“黑名单”；</w:t>
            </w:r>
          </w:p>
          <w:p>
            <w:pPr>
              <w:rPr>
                <w:color w:val="auto"/>
                <w:lang w:eastAsia="zh-CN"/>
              </w:rPr>
            </w:pPr>
            <w:r>
              <w:rPr>
                <w:color w:val="auto"/>
                <w:lang w:eastAsia="zh-CN"/>
              </w:rPr>
              <w:t>13.</w:t>
            </w:r>
            <w:r>
              <w:rPr>
                <w:rFonts w:hint="eastAsia"/>
                <w:color w:val="auto"/>
                <w:lang w:eastAsia="zh-CN"/>
              </w:rPr>
              <w:t>被水利部门列入水利建设市场主体不良行为记录公告；</w:t>
            </w:r>
          </w:p>
          <w:p>
            <w:pPr>
              <w:rPr>
                <w:color w:val="auto"/>
                <w:lang w:eastAsia="zh-CN"/>
              </w:rPr>
            </w:pPr>
            <w:r>
              <w:rPr>
                <w:color w:val="auto"/>
                <w:lang w:eastAsia="zh-CN"/>
              </w:rPr>
              <w:t>14.</w:t>
            </w:r>
            <w:r>
              <w:rPr>
                <w:rFonts w:hint="eastAsia"/>
                <w:color w:val="auto"/>
                <w:lang w:eastAsia="zh-CN"/>
              </w:rPr>
              <w:t>被税务部门列入重大税收违法案件当事人；</w:t>
            </w:r>
          </w:p>
          <w:p>
            <w:pPr>
              <w:rPr>
                <w:color w:val="auto"/>
                <w:lang w:eastAsia="zh-CN"/>
              </w:rPr>
            </w:pPr>
            <w:r>
              <w:rPr>
                <w:color w:val="auto"/>
                <w:lang w:eastAsia="zh-CN"/>
              </w:rPr>
              <w:t>15.</w:t>
            </w:r>
            <w:r>
              <w:rPr>
                <w:rFonts w:hint="eastAsia"/>
                <w:color w:val="auto"/>
                <w:lang w:eastAsia="zh-CN"/>
              </w:rPr>
              <w:t>被银监部门列入保险领域违法失信相关责任主体；</w:t>
            </w:r>
          </w:p>
          <w:p>
            <w:pPr>
              <w:rPr>
                <w:rFonts w:hAnsi="宋体"/>
                <w:color w:val="auto"/>
                <w:lang w:eastAsia="zh-CN"/>
              </w:rPr>
            </w:pPr>
            <w:r>
              <w:rPr>
                <w:rFonts w:hint="eastAsia" w:cs="仿宋_GB2312"/>
                <w:color w:val="auto"/>
                <w:lang w:eastAsia="zh-CN"/>
              </w:rPr>
              <w:t>（以上</w:t>
            </w:r>
            <w:r>
              <w:rPr>
                <w:rFonts w:cs="仿宋_GB2312"/>
                <w:color w:val="auto"/>
                <w:lang w:eastAsia="zh-CN"/>
              </w:rPr>
              <w:t>2</w:t>
            </w:r>
            <w:r>
              <w:rPr>
                <w:rFonts w:hint="eastAsia" w:cs="仿宋_GB2312"/>
                <w:color w:val="auto"/>
                <w:lang w:eastAsia="zh-CN"/>
              </w:rPr>
              <w:t>至</w:t>
            </w:r>
            <w:r>
              <w:rPr>
                <w:rFonts w:cs="仿宋_GB2312"/>
                <w:color w:val="auto"/>
                <w:lang w:eastAsia="zh-CN"/>
              </w:rPr>
              <w:t>15</w:t>
            </w:r>
            <w:r>
              <w:rPr>
                <w:rFonts w:hint="eastAsia" w:cs="仿宋_GB2312"/>
                <w:color w:val="auto"/>
                <w:lang w:eastAsia="zh-CN"/>
              </w:rPr>
              <w:t>点内容以信用中国、信用浙江、信用温州、信用瑞安中任一网站的公示信息为准）</w:t>
            </w:r>
          </w:p>
          <w:p>
            <w:pPr>
              <w:rPr>
                <w:color w:val="auto"/>
                <w:lang w:eastAsia="zh-CN"/>
              </w:rPr>
            </w:pPr>
            <w:r>
              <w:rPr>
                <w:rFonts w:hint="eastAsia"/>
                <w:color w:val="auto"/>
                <w:lang w:eastAsia="zh-CN"/>
              </w:rPr>
              <w:t>16.被瑞安市发改局（瑞安市公共资源交易管委办）列为视同投标人相互串通投标的行为并在公示期内的，或根据《</w:t>
            </w:r>
            <w:r>
              <w:rPr>
                <w:rFonts w:hint="eastAsia" w:cs="黑体"/>
                <w:color w:val="auto"/>
                <w:szCs w:val="21"/>
              </w:rPr>
              <w:t>瑞安市发展和改革局关于印发进一步深化公共资源交易领域改革创新配套制度的通知（修订）》（瑞公共资管【20</w:t>
            </w:r>
            <w:r>
              <w:rPr>
                <w:rFonts w:cs="黑体"/>
                <w:color w:val="auto"/>
                <w:szCs w:val="21"/>
              </w:rPr>
              <w:t>20</w:t>
            </w:r>
            <w:r>
              <w:rPr>
                <w:rFonts w:hint="eastAsia" w:cs="黑体"/>
                <w:color w:val="auto"/>
                <w:szCs w:val="21"/>
              </w:rPr>
              <w:t>】</w:t>
            </w:r>
            <w:r>
              <w:rPr>
                <w:rFonts w:cs="黑体"/>
                <w:color w:val="auto"/>
                <w:szCs w:val="21"/>
              </w:rPr>
              <w:t>11</w:t>
            </w:r>
            <w:r>
              <w:rPr>
                <w:rFonts w:hint="eastAsia" w:cs="黑体"/>
                <w:color w:val="auto"/>
                <w:szCs w:val="21"/>
              </w:rPr>
              <w:t>号)</w:t>
            </w:r>
            <w:r>
              <w:rPr>
                <w:rFonts w:hint="eastAsia"/>
                <w:color w:val="auto"/>
                <w:lang w:eastAsia="zh-CN"/>
              </w:rPr>
              <w:t>文件规定，投标人中标项目的关键岗位人员监测结果异常的，且有“红牌”警告正在公示的。（以温州市公共资源交易网瑞安市分网的公示信息为准）</w:t>
            </w:r>
          </w:p>
          <w:p>
            <w:pPr>
              <w:rPr>
                <w:color w:val="auto"/>
                <w:lang w:eastAsia="zh-CN"/>
              </w:rPr>
            </w:pPr>
            <w:r>
              <w:rPr>
                <w:rFonts w:hint="eastAsia"/>
                <w:color w:val="auto"/>
                <w:lang w:eastAsia="zh-CN"/>
              </w:rPr>
              <w:t>1</w:t>
            </w:r>
            <w:r>
              <w:rPr>
                <w:color w:val="auto"/>
                <w:lang w:eastAsia="zh-CN"/>
              </w:rPr>
              <w:t>7.</w:t>
            </w:r>
            <w:r>
              <w:rPr>
                <w:rFonts w:hint="eastAsia"/>
                <w:color w:val="auto"/>
                <w:lang w:eastAsia="zh-CN"/>
              </w:rPr>
              <w:t>在近三年内投标人或其法定代表人、拟派的项目负责人有行贿犯罪行为的（“近三年”指投标截止之日上溯三年，以中国裁判文书网查询信息为准，查询信息与法院出具的文书不一致的，以法院出具的文书为准）。</w:t>
            </w:r>
          </w:p>
        </w:tc>
      </w:tr>
      <w:tr>
        <w:tblPrEx>
          <w:tblLayout w:type="fixed"/>
          <w:tblCellMar>
            <w:top w:w="0" w:type="dxa"/>
            <w:left w:w="28" w:type="dxa"/>
            <w:bottom w:w="0" w:type="dxa"/>
            <w:right w:w="28" w:type="dxa"/>
          </w:tblCellMar>
        </w:tblPrEx>
        <w:trPr>
          <w:cantSplit/>
          <w:trHeight w:val="166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lang w:eastAsia="zh-CN"/>
              </w:rPr>
            </w:pPr>
            <w:r>
              <w:rPr>
                <w:color w:val="auto"/>
                <w:kern w:val="2"/>
              </w:rPr>
              <w:t>1</w:t>
            </w:r>
            <w:r>
              <w:rPr>
                <w:color w:val="auto"/>
                <w:kern w:val="2"/>
                <w:lang w:eastAsia="zh-CN"/>
              </w:rPr>
              <w:t>0.2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spacing w:line="360" w:lineRule="auto"/>
              <w:jc w:val="center"/>
              <w:rPr>
                <w:rFonts w:cs="Times New Roman"/>
                <w:color w:val="auto"/>
                <w:kern w:val="2"/>
                <w:lang w:eastAsia="zh-CN"/>
              </w:rPr>
            </w:pPr>
            <w:r>
              <w:rPr>
                <w:rFonts w:hint="eastAsia"/>
                <w:color w:val="auto"/>
                <w:lang w:eastAsia="zh-CN"/>
              </w:rPr>
              <w:t>投标人代表出席开标会</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2"/>
              <w:spacing w:line="360" w:lineRule="auto"/>
              <w:ind w:firstLine="420" w:firstLineChars="200"/>
              <w:rPr>
                <w:rFonts w:cs="Times New Roman"/>
                <w:color w:val="auto"/>
                <w:kern w:val="2"/>
                <w:lang w:eastAsia="zh-CN"/>
              </w:rPr>
            </w:pPr>
            <w:r>
              <w:rPr>
                <w:rFonts w:hint="eastAsia"/>
                <w:color w:val="auto"/>
                <w:lang w:eastAsia="zh-CN"/>
              </w:rPr>
              <w:t>按照本须知第</w:t>
            </w:r>
            <w:r>
              <w:rPr>
                <w:color w:val="auto"/>
                <w:lang w:eastAsia="zh-CN"/>
              </w:rPr>
              <w:t>5.1</w:t>
            </w:r>
            <w:r>
              <w:rPr>
                <w:rFonts w:hint="eastAsia"/>
                <w:color w:val="auto"/>
                <w:lang w:eastAsia="zh-CN"/>
              </w:rPr>
              <w:t>款的规定，招标人邀请所有投标人的法定代表人或其委托代理人参加开标会。投标人的法定代表人或其委托代理人应当按时参加开标会，投标人的法定代表人必须持加盖单位公章的法定代表人身份证明书以及本人有效身份证件原件，如其委托代理人参加的，委托代理人必须持并出示由法定代表人签字（或盖章）并加盖单位公章的授权委托书及本人有效身份证件原件，在规定的投标截止时间前到达开标现场签到确认。</w:t>
            </w:r>
            <w:r>
              <w:rPr>
                <w:rFonts w:hint="eastAsia" w:ascii="Arial" w:hAnsi="Arial" w:cs="Arial"/>
                <w:color w:val="auto"/>
                <w:lang w:eastAsia="zh-CN"/>
              </w:rPr>
              <w:t>投标人有放弃参加开标会的权利。投标人不参加开标，视为默认开标结果，不得对开标结果提出异议。</w:t>
            </w:r>
          </w:p>
        </w:tc>
      </w:tr>
      <w:tr>
        <w:tblPrEx>
          <w:tblLayout w:type="fixed"/>
          <w:tblCellMar>
            <w:top w:w="0" w:type="dxa"/>
            <w:left w:w="28" w:type="dxa"/>
            <w:bottom w:w="0" w:type="dxa"/>
            <w:right w:w="28" w:type="dxa"/>
          </w:tblCellMar>
        </w:tblPrEx>
        <w:trPr>
          <w:trHeight w:val="166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lang w:eastAsia="zh-CN"/>
              </w:rPr>
            </w:pPr>
            <w:r>
              <w:rPr>
                <w:color w:val="auto"/>
                <w:kern w:val="2"/>
                <w:lang w:eastAsia="zh-CN"/>
              </w:rPr>
              <w:t>10.3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spacing w:line="360" w:lineRule="auto"/>
              <w:jc w:val="center"/>
              <w:rPr>
                <w:color w:val="auto"/>
                <w:lang w:eastAsia="zh-CN"/>
              </w:rPr>
            </w:pPr>
            <w:r>
              <w:rPr>
                <w:rFonts w:hint="eastAsia" w:cs="黑体"/>
                <w:color w:val="auto"/>
                <w:lang w:eastAsia="zh-CN"/>
              </w:rPr>
              <w:t>是否采用评定分离定标</w:t>
            </w:r>
          </w:p>
        </w:tc>
        <w:tc>
          <w:tcPr>
            <w:tcW w:w="6050" w:type="dxa"/>
            <w:tcBorders>
              <w:top w:val="single" w:color="000000" w:sz="4" w:space="0"/>
              <w:left w:val="single" w:color="000000" w:sz="4" w:space="0"/>
              <w:bottom w:val="single" w:color="000000" w:sz="4" w:space="0"/>
              <w:right w:val="single" w:color="000000" w:sz="4" w:space="0"/>
            </w:tcBorders>
            <w:vAlign w:val="center"/>
          </w:tcPr>
          <w:p>
            <w:pPr>
              <w:rPr>
                <w:rFonts w:cs="黑体"/>
                <w:color w:val="auto"/>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s="黑体"/>
                <w:color w:val="auto"/>
                <w:lang w:eastAsia="zh-CN"/>
              </w:rPr>
              <w:t>否。</w:t>
            </w:r>
          </w:p>
          <w:p>
            <w:pPr>
              <w:tabs>
                <w:tab w:val="left" w:pos="900"/>
              </w:tabs>
              <w:spacing w:line="380" w:lineRule="exact"/>
              <w:ind w:firstLine="420"/>
              <w:rPr>
                <w:color w:val="auto"/>
                <w:lang w:eastAsia="zh-CN"/>
              </w:rPr>
            </w:pPr>
            <w:r>
              <w:rPr>
                <w:color w:val="auto"/>
                <w:kern w:val="2"/>
                <w:sz w:val="32"/>
                <w:szCs w:val="32"/>
                <w:lang w:eastAsia="zh-CN"/>
              </w:rPr>
              <w:fldChar w:fldCharType="begin"/>
            </w:r>
            <w:r>
              <w:rPr>
                <w:color w:val="auto"/>
                <w:kern w:val="2"/>
                <w:sz w:val="32"/>
                <w:szCs w:val="32"/>
                <w:lang w:eastAsia="zh-CN"/>
              </w:rPr>
              <w:instrText xml:space="preserve"> </w:instrText>
            </w:r>
            <w:r>
              <w:rPr>
                <w:rFonts w:hint="eastAsia"/>
                <w:color w:val="auto"/>
                <w:kern w:val="2"/>
                <w:sz w:val="32"/>
                <w:szCs w:val="32"/>
                <w:lang w:eastAsia="zh-CN"/>
              </w:rPr>
              <w:instrText xml:space="preserve">eq \o\ac(□)</w:instrText>
            </w:r>
            <w:r>
              <w:rPr>
                <w:color w:val="auto"/>
                <w:kern w:val="2"/>
                <w:sz w:val="32"/>
                <w:szCs w:val="32"/>
                <w:lang w:eastAsia="zh-CN"/>
              </w:rPr>
              <w:fldChar w:fldCharType="end"/>
            </w:r>
            <w:r>
              <w:rPr>
                <w:rFonts w:hint="eastAsia" w:cs="黑体"/>
                <w:color w:val="auto"/>
                <w:lang w:eastAsia="zh-CN"/>
              </w:rPr>
              <w:t>是，</w:t>
            </w:r>
          </w:p>
        </w:tc>
      </w:tr>
      <w:tr>
        <w:tblPrEx>
          <w:tblLayout w:type="fixed"/>
          <w:tblCellMar>
            <w:top w:w="0" w:type="dxa"/>
            <w:left w:w="28" w:type="dxa"/>
            <w:bottom w:w="0" w:type="dxa"/>
            <w:right w:w="28" w:type="dxa"/>
          </w:tblCellMar>
        </w:tblPrEx>
        <w:trPr>
          <w:trHeight w:val="40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lang w:eastAsia="zh-CN"/>
              </w:rPr>
            </w:pPr>
            <w:r>
              <w:rPr>
                <w:rFonts w:hint="eastAsia" w:ascii="Times New Roman" w:hAnsi="Times New Roman" w:cs="Times New Roman"/>
                <w:color w:val="auto"/>
                <w:lang w:eastAsia="zh-CN"/>
              </w:rPr>
              <w:t>1</w:t>
            </w:r>
            <w:r>
              <w:rPr>
                <w:rFonts w:ascii="Times New Roman" w:hAnsi="Times New Roman" w:cs="Times New Roman"/>
                <w:color w:val="auto"/>
                <w:lang w:eastAsia="zh-CN"/>
              </w:rPr>
              <w:t>0.4</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62"/>
              <w:spacing w:line="360" w:lineRule="auto"/>
              <w:jc w:val="center"/>
              <w:rPr>
                <w:rFonts w:cs="黑体"/>
                <w:color w:val="auto"/>
                <w:lang w:eastAsia="zh-CN"/>
              </w:rPr>
            </w:pPr>
            <w:r>
              <w:rPr>
                <w:rFonts w:hint="eastAsia"/>
                <w:color w:val="auto"/>
              </w:rPr>
              <w:t>监</w:t>
            </w:r>
            <w:r>
              <w:rPr>
                <w:color w:val="auto"/>
              </w:rPr>
              <w:t xml:space="preserve">  </w:t>
            </w:r>
            <w:r>
              <w:rPr>
                <w:rFonts w:hint="eastAsia"/>
                <w:color w:val="auto"/>
              </w:rPr>
              <w:t>督</w:t>
            </w:r>
          </w:p>
        </w:tc>
        <w:tc>
          <w:tcPr>
            <w:tcW w:w="6050" w:type="dxa"/>
            <w:tcBorders>
              <w:top w:val="single" w:color="000000" w:sz="4" w:space="0"/>
              <w:left w:val="single" w:color="000000" w:sz="4" w:space="0"/>
              <w:bottom w:val="single" w:color="000000" w:sz="4" w:space="0"/>
              <w:right w:val="single" w:color="000000" w:sz="4" w:space="0"/>
            </w:tcBorders>
            <w:vAlign w:val="center"/>
          </w:tcPr>
          <w:p>
            <w:pPr>
              <w:spacing w:line="380" w:lineRule="exact"/>
              <w:ind w:left="73" w:leftChars="35" w:firstLine="392" w:firstLineChars="187"/>
              <w:rPr>
                <w:color w:val="auto"/>
                <w:lang w:eastAsia="zh-CN"/>
              </w:rPr>
            </w:pPr>
            <w:r>
              <w:rPr>
                <w:rFonts w:hint="eastAsia" w:ascii="Times New Roman" w:hAnsi="Times New Roman" w:cs="Times New Roman"/>
                <w:color w:val="auto"/>
                <w:kern w:val="2"/>
                <w:lang w:eastAsia="zh-CN"/>
              </w:rPr>
              <w:t>本项目的招标投标活动及其相关当事人应当接受有管辖权的建设工程招标投标行政监督部门（瑞安市发展和改革局（市公共资源交易管理委员会办公室））依法实施的监督。瑞安市发展和改革局（市公共资源交易管理委员会办公室）地址：瑞安市外滩满庭芳大楼三楼，投诉受理电话：0577-65879505。</w:t>
            </w:r>
          </w:p>
        </w:tc>
      </w:tr>
      <w:tr>
        <w:tblPrEx>
          <w:tblLayout w:type="fixed"/>
          <w:tblCellMar>
            <w:top w:w="0" w:type="dxa"/>
            <w:left w:w="28" w:type="dxa"/>
            <w:bottom w:w="0" w:type="dxa"/>
            <w:right w:w="28" w:type="dxa"/>
          </w:tblCellMar>
        </w:tblPrEx>
        <w:trPr>
          <w:trHeight w:val="413"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center"/>
              <w:textAlignment w:val="baseline"/>
              <w:rPr>
                <w:rFonts w:hint="default" w:ascii="宋体" w:hAnsi="宋体" w:eastAsia="宋体" w:cs="宋体"/>
                <w:color w:val="auto"/>
                <w:sz w:val="21"/>
                <w:szCs w:val="21"/>
                <w:highlight w:val="yellow"/>
                <w:lang w:val="en-US" w:eastAsia="zh-CN" w:bidi="ar-SA"/>
              </w:rPr>
            </w:pPr>
            <w:r>
              <w:rPr>
                <w:rFonts w:hint="eastAsia"/>
                <w:color w:val="auto"/>
                <w:kern w:val="2"/>
                <w:lang w:val="en-US" w:eastAsia="zh-CN"/>
              </w:rPr>
              <w:t>10.5</w:t>
            </w:r>
          </w:p>
        </w:tc>
        <w:tc>
          <w:tcPr>
            <w:tcW w:w="2090"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rPr>
                <w:rFonts w:hint="default" w:ascii="宋体" w:hAnsi="宋体" w:eastAsia="宋体" w:cs="宋体"/>
                <w:color w:val="auto"/>
                <w:sz w:val="21"/>
                <w:szCs w:val="21"/>
                <w:highlight w:val="yellow"/>
                <w:lang w:val="en-US" w:eastAsia="zh-CN" w:bidi="ar-SA"/>
              </w:rPr>
            </w:pPr>
            <w:r>
              <w:rPr>
                <w:rFonts w:hint="eastAsia" w:eastAsia="宋体" w:cs="黑体"/>
                <w:color w:val="auto"/>
                <w:szCs w:val="21"/>
                <w:highlight w:val="none"/>
              </w:rPr>
              <w:t>知识产权</w:t>
            </w:r>
          </w:p>
        </w:tc>
        <w:tc>
          <w:tcPr>
            <w:tcW w:w="6050" w:type="dxa"/>
            <w:tcBorders>
              <w:top w:val="single" w:color="000000" w:sz="4" w:space="0"/>
              <w:left w:val="single" w:color="000000" w:sz="4" w:space="0"/>
              <w:bottom w:val="single" w:color="000000" w:sz="4" w:space="0"/>
              <w:right w:val="single" w:color="000000" w:sz="4" w:space="0"/>
            </w:tcBorders>
            <w:vAlign w:val="center"/>
          </w:tcPr>
          <w:p>
            <w:pPr>
              <w:numPr>
                <w:ilvl w:val="0"/>
                <w:numId w:val="11"/>
              </w:numPr>
              <w:spacing w:line="360" w:lineRule="exact"/>
              <w:ind w:left="425" w:leftChars="0" w:hanging="425" w:firstLineChars="0"/>
              <w:rPr>
                <w:rFonts w:ascii="Calibri" w:hAnsi="Calibri" w:eastAsia="宋体"/>
                <w:color w:val="auto"/>
                <w:kern w:val="1"/>
                <w:highlight w:val="none"/>
              </w:rPr>
            </w:pPr>
            <w:r>
              <w:rPr>
                <w:rFonts w:hint="eastAsia" w:ascii="Calibri" w:hAnsi="Calibri" w:eastAsia="宋体"/>
                <w:color w:val="auto"/>
                <w:kern w:val="1"/>
                <w:highlight w:val="none"/>
              </w:rPr>
              <w:t>投标人保证本投标文件及资料均未侵犯他人的知识产权，否则须承担由此引起的全部法律责任和经济责任。</w:t>
            </w:r>
          </w:p>
          <w:p>
            <w:pPr>
              <w:numPr>
                <w:ilvl w:val="0"/>
                <w:numId w:val="11"/>
              </w:numPr>
              <w:spacing w:line="360" w:lineRule="exact"/>
              <w:ind w:left="425" w:leftChars="0" w:hanging="425" w:firstLineChars="0"/>
              <w:rPr>
                <w:rFonts w:ascii="Calibri" w:hAnsi="Calibri" w:eastAsia="宋体"/>
                <w:color w:val="auto"/>
                <w:kern w:val="1"/>
                <w:highlight w:val="none"/>
              </w:rPr>
            </w:pPr>
            <w:r>
              <w:rPr>
                <w:rFonts w:ascii="Calibri" w:hAnsi="Calibri" w:eastAsia="宋体"/>
                <w:color w:val="auto"/>
                <w:kern w:val="1"/>
                <w:highlight w:val="none"/>
              </w:rPr>
              <w:t>若投标人使用他人的专利、专有技术时，所涉及到的费用及产生的纠纷，由投标人自行解决。</w:t>
            </w:r>
          </w:p>
          <w:p>
            <w:pPr>
              <w:numPr>
                <w:ilvl w:val="0"/>
                <w:numId w:val="11"/>
              </w:numPr>
              <w:spacing w:line="360" w:lineRule="exact"/>
              <w:ind w:left="425" w:leftChars="0" w:hanging="425" w:firstLineChars="0"/>
              <w:rPr>
                <w:rFonts w:ascii="Calibri" w:hAnsi="Calibri" w:eastAsia="宋体"/>
                <w:color w:val="auto"/>
                <w:kern w:val="1"/>
                <w:highlight w:val="none"/>
              </w:rPr>
            </w:pPr>
            <w:r>
              <w:rPr>
                <w:rFonts w:ascii="Calibri" w:hAnsi="Calibri" w:eastAsia="宋体"/>
                <w:color w:val="auto"/>
                <w:kern w:val="1"/>
                <w:highlight w:val="none"/>
              </w:rPr>
              <w:t>招标人提供的相关资料只供本次活动使用，各投标人应承担保密义务，不得擅自拷贝和传播。</w:t>
            </w:r>
          </w:p>
          <w:p>
            <w:pPr>
              <w:numPr>
                <w:ilvl w:val="0"/>
                <w:numId w:val="11"/>
              </w:numPr>
              <w:spacing w:line="360" w:lineRule="exact"/>
              <w:ind w:left="425" w:leftChars="0" w:hanging="425" w:firstLineChars="0"/>
              <w:rPr>
                <w:rFonts w:ascii="Calibri" w:hAnsi="Calibri" w:eastAsia="宋体"/>
                <w:color w:val="auto"/>
                <w:kern w:val="1"/>
                <w:highlight w:val="none"/>
              </w:rPr>
            </w:pPr>
            <w:r>
              <w:rPr>
                <w:rFonts w:ascii="Calibri" w:hAnsi="Calibri" w:eastAsia="宋体"/>
                <w:color w:val="auto"/>
                <w:kern w:val="1"/>
                <w:highlight w:val="none"/>
              </w:rPr>
              <w:t>投标人的所有投标文件不予退还，所有投标文件的所有权（包括知识产权）归招标人所有。</w:t>
            </w:r>
          </w:p>
          <w:p>
            <w:pPr>
              <w:numPr>
                <w:ilvl w:val="0"/>
                <w:numId w:val="11"/>
              </w:numPr>
              <w:spacing w:line="360" w:lineRule="exact"/>
              <w:ind w:left="425" w:leftChars="0" w:hanging="425" w:firstLineChars="0"/>
              <w:rPr>
                <w:rFonts w:ascii="Calibri" w:hAnsi="Calibri" w:eastAsia="宋体"/>
                <w:color w:val="auto"/>
                <w:kern w:val="1"/>
                <w:highlight w:val="none"/>
              </w:rPr>
            </w:pPr>
            <w:r>
              <w:rPr>
                <w:rFonts w:ascii="Calibri" w:hAnsi="Calibri" w:eastAsia="宋体"/>
                <w:color w:val="auto"/>
                <w:kern w:val="1"/>
                <w:highlight w:val="none"/>
              </w:rPr>
              <w:t>招标人有权在本项目实施过程中按照实际情况对中标方案进行调整，有权采用未中标方案的部分设计内容或理念。</w:t>
            </w:r>
          </w:p>
          <w:p>
            <w:pPr>
              <w:numPr>
                <w:ilvl w:val="0"/>
                <w:numId w:val="11"/>
              </w:numPr>
              <w:spacing w:line="360" w:lineRule="exact"/>
              <w:ind w:left="425" w:leftChars="0" w:hanging="425" w:firstLineChars="0"/>
              <w:rPr>
                <w:rFonts w:ascii="Calibri" w:hAnsi="Calibri" w:eastAsia="宋体"/>
                <w:color w:val="auto"/>
                <w:kern w:val="1"/>
                <w:highlight w:val="none"/>
              </w:rPr>
            </w:pPr>
            <w:r>
              <w:rPr>
                <w:rFonts w:ascii="Calibri" w:hAnsi="Calibri" w:eastAsia="宋体"/>
                <w:color w:val="auto"/>
                <w:kern w:val="1"/>
                <w:highlight w:val="none"/>
              </w:rPr>
              <w:t>招标人有权通过传媒或其它形式介绍、展示或评价设计方案，所有展示、推介、广告均不再向投标人支付费用。</w:t>
            </w:r>
          </w:p>
          <w:p>
            <w:pPr>
              <w:numPr>
                <w:ilvl w:val="0"/>
                <w:numId w:val="11"/>
              </w:numPr>
              <w:spacing w:line="360" w:lineRule="exact"/>
              <w:ind w:left="425" w:leftChars="0" w:hanging="425" w:firstLineChars="0"/>
              <w:rPr>
                <w:rFonts w:hint="default" w:ascii="宋体" w:hAnsi="宋体" w:eastAsia="宋体" w:cs="宋体"/>
                <w:color w:val="auto"/>
                <w:sz w:val="21"/>
                <w:szCs w:val="21"/>
                <w:highlight w:val="none"/>
                <w:lang w:val="en-US" w:eastAsia="zh-CN" w:bidi="ar-SA"/>
              </w:rPr>
            </w:pPr>
            <w:r>
              <w:rPr>
                <w:rFonts w:ascii="Calibri" w:hAnsi="Calibri" w:eastAsia="宋体"/>
                <w:color w:val="auto"/>
                <w:kern w:val="1"/>
                <w:highlight w:val="none"/>
              </w:rPr>
              <w:t>中标人未经招标人许可，不得将中标方案成果用于其他任何项目的投标和设计，不得在国内外刊物、学术或技术交流会上发表该方案成果。</w:t>
            </w:r>
          </w:p>
        </w:tc>
      </w:tr>
      <w:tr>
        <w:tblPrEx>
          <w:tblLayout w:type="fixed"/>
          <w:tblCellMar>
            <w:top w:w="0" w:type="dxa"/>
            <w:left w:w="28" w:type="dxa"/>
            <w:bottom w:w="0" w:type="dxa"/>
            <w:right w:w="28" w:type="dxa"/>
          </w:tblCellMar>
        </w:tblPrEx>
        <w:trPr>
          <w:trHeight w:val="413" w:hRule="atLeast"/>
        </w:trPr>
        <w:tc>
          <w:tcPr>
            <w:tcW w:w="34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ind w:firstLine="0" w:firstLineChars="0"/>
              <w:jc w:val="center"/>
              <w:rPr>
                <w:rFonts w:hint="eastAsia" w:eastAsia="宋体" w:cs="黑体"/>
                <w:color w:val="auto"/>
                <w:szCs w:val="21"/>
                <w:highlight w:val="none"/>
              </w:rPr>
            </w:pPr>
            <w:r>
              <w:rPr>
                <w:rFonts w:hint="eastAsia" w:eastAsia="宋体" w:cs="黑体"/>
                <w:color w:val="auto"/>
                <w:szCs w:val="21"/>
                <w:highlight w:val="none"/>
              </w:rPr>
              <w:t>温馨提醒</w:t>
            </w:r>
          </w:p>
        </w:tc>
        <w:tc>
          <w:tcPr>
            <w:tcW w:w="6050" w:type="dxa"/>
            <w:tcBorders>
              <w:top w:val="single" w:color="000000" w:sz="4" w:space="0"/>
              <w:left w:val="single" w:color="000000" w:sz="4" w:space="0"/>
              <w:bottom w:val="single" w:color="000000" w:sz="4" w:space="0"/>
              <w:right w:val="single" w:color="000000" w:sz="4" w:space="0"/>
            </w:tcBorders>
            <w:vAlign w:val="center"/>
          </w:tcPr>
          <w:p>
            <w:pPr>
              <w:pStyle w:val="163"/>
              <w:numPr>
                <w:ilvl w:val="0"/>
                <w:numId w:val="0"/>
              </w:numPr>
              <w:spacing w:line="360" w:lineRule="exact"/>
              <w:rPr>
                <w:rFonts w:ascii="Calibri" w:hAnsi="Calibri" w:eastAsia="宋体"/>
                <w:color w:val="auto"/>
                <w:kern w:val="1"/>
                <w:highlight w:val="none"/>
              </w:rPr>
            </w:pPr>
            <w:r>
              <w:rPr>
                <w:rFonts w:hint="eastAsia" w:eastAsia="宋体"/>
                <w:color w:val="auto"/>
                <w:highlight w:val="none"/>
                <w:lang w:val="en-US" w:eastAsia="zh-CN"/>
              </w:rPr>
              <w:t>投标人必须遵照瑞安市人民政府办公室《关于加强外来建筑企业税收征管工作的通知》规定执行。</w:t>
            </w:r>
          </w:p>
        </w:tc>
      </w:tr>
    </w:tbl>
    <w:p>
      <w:pPr>
        <w:pStyle w:val="5"/>
        <w:rPr>
          <w:rFonts w:cs="Times New Roman"/>
          <w:color w:val="auto"/>
          <w:kern w:val="2"/>
        </w:rPr>
      </w:pPr>
      <w:r>
        <w:rPr>
          <w:rFonts w:cs="Times New Roman"/>
          <w:color w:val="auto"/>
          <w:kern w:val="2"/>
          <w:lang w:eastAsia="zh-CN"/>
        </w:rPr>
        <w:br w:type="page"/>
      </w:r>
      <w:bookmarkStart w:id="18" w:name="_Toc14950"/>
      <w:r>
        <w:rPr>
          <w:color w:val="auto"/>
          <w:kern w:val="2"/>
        </w:rPr>
        <w:t>1.</w:t>
      </w:r>
      <w:r>
        <w:rPr>
          <w:rFonts w:hint="eastAsia"/>
          <w:color w:val="auto"/>
          <w:kern w:val="2"/>
        </w:rPr>
        <w:t>总则</w:t>
      </w:r>
      <w:bookmarkEnd w:id="18"/>
    </w:p>
    <w:p>
      <w:pPr>
        <w:pStyle w:val="6"/>
        <w:rPr>
          <w:rFonts w:cs="Times New Roman"/>
          <w:color w:val="auto"/>
          <w:kern w:val="2"/>
          <w:lang w:eastAsia="zh-CN"/>
        </w:rPr>
      </w:pPr>
      <w:r>
        <w:rPr>
          <w:color w:val="auto"/>
          <w:kern w:val="2"/>
          <w:lang w:eastAsia="zh-CN"/>
        </w:rPr>
        <w:t xml:space="preserve">1.1 </w:t>
      </w:r>
      <w:r>
        <w:rPr>
          <w:rFonts w:hint="eastAsia"/>
          <w:color w:val="auto"/>
          <w:kern w:val="2"/>
          <w:lang w:eastAsia="zh-CN"/>
        </w:rPr>
        <w:t>招标项目概况</w:t>
      </w:r>
    </w:p>
    <w:p>
      <w:pPr>
        <w:pStyle w:val="45"/>
        <w:ind w:firstLine="420"/>
        <w:rPr>
          <w:rFonts w:cs="Times New Roman"/>
          <w:color w:val="auto"/>
          <w:kern w:val="2"/>
          <w:lang w:eastAsia="zh-CN"/>
        </w:rPr>
      </w:pPr>
      <w:r>
        <w:rPr>
          <w:rFonts w:hAnsi="宋体"/>
          <w:color w:val="auto"/>
          <w:kern w:val="2"/>
          <w:lang w:eastAsia="zh-CN"/>
        </w:rPr>
        <w:t xml:space="preserve">1.1.1 </w:t>
      </w:r>
      <w:r>
        <w:rPr>
          <w:rFonts w:hint="eastAsia" w:hAnsi="宋体"/>
          <w:color w:val="auto"/>
          <w:kern w:val="2"/>
          <w:lang w:eastAsia="zh-CN"/>
        </w:rPr>
        <w:t>根据《中华人民共和国招标投标法》、《中华人民共和国招标投标法实施条例》等有关</w:t>
      </w:r>
      <w:r>
        <w:rPr>
          <w:rFonts w:hAnsi="宋体"/>
          <w:color w:val="auto"/>
          <w:kern w:val="2"/>
          <w:lang w:eastAsia="zh-CN"/>
        </w:rPr>
        <w:t xml:space="preserve"> </w:t>
      </w:r>
      <w:r>
        <w:rPr>
          <w:rFonts w:hint="eastAsia" w:hAnsi="宋体"/>
          <w:color w:val="auto"/>
          <w:kern w:val="2"/>
          <w:lang w:eastAsia="zh-CN"/>
        </w:rPr>
        <w:t>法律、法规和规章的规定，本招标项目已具备招标条件，现对设计进行招标。</w:t>
      </w:r>
    </w:p>
    <w:p>
      <w:pPr>
        <w:pStyle w:val="45"/>
        <w:ind w:firstLine="420"/>
        <w:rPr>
          <w:rFonts w:cs="Times New Roman"/>
          <w:color w:val="auto"/>
          <w:kern w:val="2"/>
          <w:lang w:eastAsia="zh-CN"/>
        </w:rPr>
      </w:pPr>
      <w:r>
        <w:rPr>
          <w:rFonts w:hAnsi="宋体"/>
          <w:color w:val="auto"/>
          <w:kern w:val="2"/>
          <w:lang w:eastAsia="zh-CN"/>
        </w:rPr>
        <w:t xml:space="preserve">1.1.2 </w:t>
      </w:r>
      <w:r>
        <w:rPr>
          <w:rFonts w:hint="eastAsia" w:hAnsi="宋体"/>
          <w:color w:val="auto"/>
          <w:kern w:val="2"/>
          <w:lang w:eastAsia="zh-CN"/>
        </w:rPr>
        <w:t>招标人：见投标人须知前附表。</w:t>
      </w:r>
    </w:p>
    <w:p>
      <w:pPr>
        <w:pStyle w:val="45"/>
        <w:ind w:firstLine="420"/>
        <w:rPr>
          <w:rFonts w:cs="Times New Roman"/>
          <w:color w:val="auto"/>
          <w:kern w:val="2"/>
          <w:lang w:eastAsia="zh-CN"/>
        </w:rPr>
      </w:pPr>
      <w:r>
        <w:rPr>
          <w:rFonts w:hAnsi="宋体"/>
          <w:color w:val="auto"/>
          <w:kern w:val="2"/>
          <w:lang w:eastAsia="zh-CN"/>
        </w:rPr>
        <w:t xml:space="preserve">1.1.3 </w:t>
      </w:r>
      <w:r>
        <w:rPr>
          <w:rFonts w:hint="eastAsia" w:hAnsi="宋体"/>
          <w:color w:val="auto"/>
          <w:kern w:val="2"/>
          <w:lang w:eastAsia="zh-CN"/>
        </w:rPr>
        <w:t>招标代理机构：见投标人须知前附表。</w:t>
      </w:r>
    </w:p>
    <w:p>
      <w:pPr>
        <w:pStyle w:val="45"/>
        <w:ind w:firstLine="420"/>
        <w:rPr>
          <w:rFonts w:cs="Times New Roman"/>
          <w:color w:val="auto"/>
          <w:kern w:val="2"/>
          <w:lang w:eastAsia="zh-CN"/>
        </w:rPr>
      </w:pPr>
      <w:r>
        <w:rPr>
          <w:rFonts w:hAnsi="宋体"/>
          <w:color w:val="auto"/>
          <w:kern w:val="2"/>
          <w:lang w:eastAsia="zh-CN"/>
        </w:rPr>
        <w:t xml:space="preserve">1.1.4 </w:t>
      </w:r>
      <w:r>
        <w:rPr>
          <w:rFonts w:hint="eastAsia" w:hAnsi="宋体"/>
          <w:color w:val="auto"/>
          <w:kern w:val="2"/>
          <w:lang w:eastAsia="zh-CN"/>
        </w:rPr>
        <w:t>招标项目名称：见投标人须知前附表。</w:t>
      </w:r>
    </w:p>
    <w:p>
      <w:pPr>
        <w:pStyle w:val="45"/>
        <w:ind w:firstLine="420"/>
        <w:rPr>
          <w:rFonts w:cs="Times New Roman"/>
          <w:color w:val="auto"/>
          <w:kern w:val="2"/>
          <w:lang w:eastAsia="zh-CN"/>
        </w:rPr>
      </w:pPr>
      <w:r>
        <w:rPr>
          <w:rFonts w:hAnsi="宋体"/>
          <w:color w:val="auto"/>
          <w:kern w:val="2"/>
          <w:lang w:eastAsia="zh-CN"/>
        </w:rPr>
        <w:t xml:space="preserve">1.1.5 </w:t>
      </w:r>
      <w:r>
        <w:rPr>
          <w:rFonts w:hint="eastAsia" w:hAnsi="宋体"/>
          <w:color w:val="auto"/>
          <w:kern w:val="2"/>
          <w:lang w:eastAsia="zh-CN"/>
        </w:rPr>
        <w:t>项目建设地点：见投标人须知前附表。</w:t>
      </w:r>
    </w:p>
    <w:p>
      <w:pPr>
        <w:pStyle w:val="45"/>
        <w:ind w:firstLine="420"/>
        <w:rPr>
          <w:rFonts w:cs="Times New Roman"/>
          <w:color w:val="auto"/>
          <w:kern w:val="2"/>
          <w:lang w:eastAsia="zh-CN"/>
        </w:rPr>
      </w:pPr>
      <w:r>
        <w:rPr>
          <w:rFonts w:hAnsi="宋体"/>
          <w:color w:val="auto"/>
          <w:kern w:val="2"/>
          <w:lang w:eastAsia="zh-CN"/>
        </w:rPr>
        <w:t xml:space="preserve">1.1.6 </w:t>
      </w:r>
      <w:r>
        <w:rPr>
          <w:rFonts w:hint="eastAsia" w:hAnsi="宋体"/>
          <w:color w:val="auto"/>
          <w:kern w:val="2"/>
          <w:lang w:eastAsia="zh-CN"/>
        </w:rPr>
        <w:t>项目建设规模：见投标人须知前附表。</w:t>
      </w:r>
    </w:p>
    <w:p>
      <w:pPr>
        <w:pStyle w:val="45"/>
        <w:ind w:firstLine="420"/>
        <w:rPr>
          <w:rFonts w:cs="Times New Roman"/>
          <w:color w:val="auto"/>
          <w:kern w:val="2"/>
          <w:lang w:eastAsia="zh-CN"/>
        </w:rPr>
      </w:pPr>
      <w:r>
        <w:rPr>
          <w:rFonts w:hAnsi="宋体"/>
          <w:color w:val="auto"/>
          <w:kern w:val="2"/>
          <w:lang w:eastAsia="zh-CN"/>
        </w:rPr>
        <w:t xml:space="preserve">1.1.7 </w:t>
      </w:r>
      <w:r>
        <w:rPr>
          <w:rFonts w:hint="eastAsia" w:hAnsi="宋体"/>
          <w:color w:val="auto"/>
          <w:kern w:val="2"/>
          <w:lang w:eastAsia="zh-CN"/>
        </w:rPr>
        <w:t>项目投资估算：见投标人须知前附表。</w:t>
      </w:r>
    </w:p>
    <w:p>
      <w:pPr>
        <w:pStyle w:val="6"/>
        <w:rPr>
          <w:rFonts w:cs="Times New Roman"/>
          <w:color w:val="auto"/>
          <w:kern w:val="2"/>
          <w:lang w:eastAsia="zh-CN"/>
        </w:rPr>
      </w:pPr>
      <w:r>
        <w:rPr>
          <w:color w:val="auto"/>
          <w:kern w:val="2"/>
          <w:lang w:eastAsia="zh-CN"/>
        </w:rPr>
        <w:t xml:space="preserve">1.2 </w:t>
      </w:r>
      <w:r>
        <w:rPr>
          <w:rFonts w:hint="eastAsia"/>
          <w:color w:val="auto"/>
          <w:kern w:val="2"/>
          <w:lang w:eastAsia="zh-CN"/>
        </w:rPr>
        <w:t>招标项目的资金来源和落实情况</w:t>
      </w:r>
    </w:p>
    <w:p>
      <w:pPr>
        <w:pStyle w:val="45"/>
        <w:ind w:firstLine="420"/>
        <w:rPr>
          <w:rFonts w:cs="Times New Roman"/>
          <w:color w:val="auto"/>
          <w:kern w:val="2"/>
          <w:lang w:eastAsia="zh-CN"/>
        </w:rPr>
      </w:pPr>
      <w:r>
        <w:rPr>
          <w:rFonts w:hAnsi="宋体"/>
          <w:color w:val="auto"/>
          <w:kern w:val="2"/>
          <w:lang w:eastAsia="zh-CN"/>
        </w:rPr>
        <w:t xml:space="preserve">1.2.1 </w:t>
      </w:r>
      <w:r>
        <w:rPr>
          <w:rFonts w:hint="eastAsia" w:hAnsi="宋体"/>
          <w:color w:val="auto"/>
          <w:kern w:val="2"/>
          <w:lang w:eastAsia="zh-CN"/>
        </w:rPr>
        <w:t>资金来源及比例：见投标人须知前附表。</w:t>
      </w:r>
    </w:p>
    <w:p>
      <w:pPr>
        <w:pStyle w:val="45"/>
        <w:ind w:firstLine="420"/>
        <w:rPr>
          <w:rFonts w:cs="Times New Roman"/>
          <w:color w:val="auto"/>
          <w:kern w:val="2"/>
          <w:lang w:eastAsia="zh-CN"/>
        </w:rPr>
      </w:pPr>
      <w:r>
        <w:rPr>
          <w:rFonts w:hAnsi="宋体"/>
          <w:color w:val="auto"/>
          <w:kern w:val="2"/>
          <w:lang w:eastAsia="zh-CN"/>
        </w:rPr>
        <w:t xml:space="preserve">1.2.2 </w:t>
      </w:r>
      <w:r>
        <w:rPr>
          <w:rFonts w:hint="eastAsia" w:hAnsi="宋体"/>
          <w:color w:val="auto"/>
          <w:kern w:val="2"/>
          <w:lang w:eastAsia="zh-CN"/>
        </w:rPr>
        <w:t>资金落实情况：见投标人须知前附表。</w:t>
      </w:r>
    </w:p>
    <w:p>
      <w:pPr>
        <w:pStyle w:val="6"/>
        <w:rPr>
          <w:rFonts w:cs="Times New Roman"/>
          <w:color w:val="auto"/>
          <w:kern w:val="2"/>
          <w:lang w:eastAsia="zh-CN"/>
        </w:rPr>
      </w:pPr>
      <w:r>
        <w:rPr>
          <w:color w:val="auto"/>
          <w:kern w:val="2"/>
          <w:lang w:eastAsia="zh-CN"/>
        </w:rPr>
        <w:t xml:space="preserve">1.3 </w:t>
      </w:r>
      <w:r>
        <w:rPr>
          <w:rFonts w:hint="eastAsia"/>
          <w:color w:val="auto"/>
          <w:kern w:val="2"/>
          <w:lang w:eastAsia="zh-CN"/>
        </w:rPr>
        <w:t>招标范围、设计服务期限和质量标准</w:t>
      </w:r>
    </w:p>
    <w:p>
      <w:pPr>
        <w:pStyle w:val="45"/>
        <w:ind w:firstLine="420"/>
        <w:rPr>
          <w:rFonts w:cs="Times New Roman"/>
          <w:color w:val="auto"/>
          <w:kern w:val="2"/>
          <w:lang w:eastAsia="zh-CN"/>
        </w:rPr>
      </w:pPr>
      <w:r>
        <w:rPr>
          <w:rFonts w:hAnsi="宋体"/>
          <w:color w:val="auto"/>
          <w:kern w:val="2"/>
          <w:lang w:eastAsia="zh-CN"/>
        </w:rPr>
        <w:t xml:space="preserve">1.3.1 </w:t>
      </w:r>
      <w:r>
        <w:rPr>
          <w:rFonts w:hint="eastAsia" w:hAnsi="宋体"/>
          <w:color w:val="auto"/>
          <w:kern w:val="2"/>
          <w:lang w:eastAsia="zh-CN"/>
        </w:rPr>
        <w:t>招标范围：见投标人须知前附表。</w:t>
      </w:r>
    </w:p>
    <w:p>
      <w:pPr>
        <w:pStyle w:val="45"/>
        <w:ind w:firstLine="420"/>
        <w:rPr>
          <w:rFonts w:cs="Times New Roman"/>
          <w:color w:val="auto"/>
          <w:kern w:val="2"/>
          <w:lang w:eastAsia="zh-CN"/>
        </w:rPr>
      </w:pPr>
      <w:r>
        <w:rPr>
          <w:rFonts w:hAnsi="宋体"/>
          <w:color w:val="auto"/>
          <w:kern w:val="2"/>
          <w:lang w:eastAsia="zh-CN"/>
        </w:rPr>
        <w:t xml:space="preserve">1.3.2 </w:t>
      </w:r>
      <w:r>
        <w:rPr>
          <w:rFonts w:hint="eastAsia" w:hAnsi="宋体"/>
          <w:color w:val="auto"/>
          <w:kern w:val="2"/>
          <w:lang w:eastAsia="zh-CN"/>
        </w:rPr>
        <w:t>设计服务期限：见投标人须知前附表。</w:t>
      </w:r>
    </w:p>
    <w:p>
      <w:pPr>
        <w:pStyle w:val="45"/>
        <w:ind w:firstLine="420"/>
        <w:rPr>
          <w:rFonts w:cs="Times New Roman"/>
          <w:color w:val="auto"/>
          <w:kern w:val="2"/>
          <w:lang w:eastAsia="zh-CN"/>
        </w:rPr>
      </w:pPr>
      <w:r>
        <w:rPr>
          <w:rFonts w:hAnsi="宋体"/>
          <w:color w:val="auto"/>
          <w:kern w:val="2"/>
          <w:lang w:eastAsia="zh-CN"/>
        </w:rPr>
        <w:t xml:space="preserve">1.3.3 </w:t>
      </w:r>
      <w:r>
        <w:rPr>
          <w:rFonts w:hint="eastAsia" w:hAnsi="宋体"/>
          <w:color w:val="auto"/>
          <w:kern w:val="2"/>
          <w:lang w:eastAsia="zh-CN"/>
        </w:rPr>
        <w:t>质量标准：见投标人须知前附表。</w:t>
      </w:r>
    </w:p>
    <w:p>
      <w:pPr>
        <w:pStyle w:val="6"/>
        <w:rPr>
          <w:rFonts w:cs="Times New Roman"/>
          <w:color w:val="auto"/>
          <w:kern w:val="2"/>
          <w:lang w:eastAsia="zh-CN"/>
        </w:rPr>
      </w:pPr>
      <w:r>
        <w:rPr>
          <w:color w:val="auto"/>
          <w:kern w:val="2"/>
          <w:lang w:eastAsia="zh-CN"/>
        </w:rPr>
        <w:t xml:space="preserve">1.4 </w:t>
      </w:r>
      <w:r>
        <w:rPr>
          <w:rFonts w:hint="eastAsia"/>
          <w:color w:val="auto"/>
          <w:kern w:val="2"/>
          <w:lang w:eastAsia="zh-CN"/>
        </w:rPr>
        <w:t>投标人资格要求</w:t>
      </w:r>
    </w:p>
    <w:p>
      <w:pPr>
        <w:pStyle w:val="45"/>
        <w:ind w:firstLine="420"/>
        <w:rPr>
          <w:rFonts w:cs="Times New Roman"/>
          <w:color w:val="auto"/>
          <w:kern w:val="2"/>
          <w:lang w:eastAsia="zh-CN"/>
        </w:rPr>
      </w:pPr>
      <w:r>
        <w:rPr>
          <w:rFonts w:hAnsi="宋体"/>
          <w:color w:val="auto"/>
          <w:kern w:val="2"/>
          <w:lang w:eastAsia="zh-CN"/>
        </w:rPr>
        <w:t xml:space="preserve">1.4.1 </w:t>
      </w:r>
      <w:r>
        <w:rPr>
          <w:rFonts w:hint="eastAsia" w:hAnsi="宋体"/>
          <w:color w:val="auto"/>
          <w:kern w:val="2"/>
          <w:lang w:eastAsia="zh-CN"/>
        </w:rPr>
        <w:t>投标人应具备承担本招标项目资质条件、能力和信誉：</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）资质要求：见投标人须知前附表；</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）财务要求：见投标人须知前附表；</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）业绩要求：见投标人须知前附表；</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4</w:t>
      </w:r>
      <w:r>
        <w:rPr>
          <w:rFonts w:hint="eastAsia" w:hAnsi="宋体"/>
          <w:color w:val="auto"/>
          <w:kern w:val="2"/>
          <w:lang w:eastAsia="zh-CN"/>
        </w:rPr>
        <w:t>）信誉要求：见投标人须知前附表；</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5</w:t>
      </w:r>
      <w:r>
        <w:rPr>
          <w:rFonts w:hint="eastAsia" w:hAnsi="宋体"/>
          <w:color w:val="auto"/>
          <w:kern w:val="2"/>
          <w:lang w:eastAsia="zh-CN"/>
        </w:rPr>
        <w:t>）项目负责人的资格要求：应当具备工程设计类注册执业资格（如有），具体要求见投标</w:t>
      </w:r>
      <w:r>
        <w:rPr>
          <w:rFonts w:hAnsi="宋体"/>
          <w:color w:val="auto"/>
          <w:kern w:val="2"/>
          <w:lang w:eastAsia="zh-CN"/>
        </w:rPr>
        <w:t xml:space="preserve"> </w:t>
      </w:r>
      <w:r>
        <w:rPr>
          <w:rFonts w:hint="eastAsia" w:hAnsi="宋体"/>
          <w:color w:val="auto"/>
          <w:kern w:val="2"/>
          <w:lang w:eastAsia="zh-CN"/>
        </w:rPr>
        <w:t>人须知前附表；</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6</w:t>
      </w:r>
      <w:r>
        <w:rPr>
          <w:rFonts w:hint="eastAsia" w:hAnsi="宋体"/>
          <w:color w:val="auto"/>
          <w:kern w:val="2"/>
          <w:lang w:eastAsia="zh-CN"/>
        </w:rPr>
        <w:t>）其他主要人员要求：见投标人须知前附表。</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7</w:t>
      </w:r>
      <w:r>
        <w:rPr>
          <w:rFonts w:hint="eastAsia" w:hAnsi="宋体"/>
          <w:color w:val="auto"/>
          <w:kern w:val="2"/>
          <w:lang w:eastAsia="zh-CN"/>
        </w:rPr>
        <w:t>）其他要求：见投标人须知前附表。</w:t>
      </w:r>
    </w:p>
    <w:p>
      <w:pPr>
        <w:pStyle w:val="45"/>
        <w:ind w:firstLine="420"/>
        <w:rPr>
          <w:rFonts w:cs="Times New Roman"/>
          <w:color w:val="auto"/>
          <w:kern w:val="2"/>
          <w:lang w:eastAsia="zh-CN"/>
        </w:rPr>
      </w:pPr>
      <w:r>
        <w:rPr>
          <w:rFonts w:hint="eastAsia" w:hAnsi="宋体"/>
          <w:color w:val="auto"/>
          <w:kern w:val="2"/>
          <w:lang w:eastAsia="zh-CN"/>
        </w:rPr>
        <w:t>需要提交的相关证明材料见本章第</w:t>
      </w:r>
      <w:r>
        <w:rPr>
          <w:rFonts w:hAnsi="宋体"/>
          <w:color w:val="auto"/>
          <w:kern w:val="2"/>
          <w:lang w:eastAsia="zh-CN"/>
        </w:rPr>
        <w:t xml:space="preserve"> 3</w:t>
      </w:r>
      <w:r>
        <w:rPr>
          <w:color w:val="auto"/>
          <w:kern w:val="2"/>
          <w:lang w:eastAsia="zh-CN"/>
        </w:rPr>
        <w:t>.</w:t>
      </w:r>
      <w:r>
        <w:rPr>
          <w:rFonts w:hAnsi="宋体"/>
          <w:color w:val="auto"/>
          <w:kern w:val="2"/>
          <w:lang w:eastAsia="zh-CN"/>
        </w:rPr>
        <w:t xml:space="preserve">5 </w:t>
      </w:r>
      <w:r>
        <w:rPr>
          <w:rFonts w:hint="eastAsia" w:hAnsi="宋体"/>
          <w:color w:val="auto"/>
          <w:kern w:val="2"/>
          <w:lang w:eastAsia="zh-CN"/>
        </w:rPr>
        <w:t>款的规定。</w:t>
      </w:r>
    </w:p>
    <w:p>
      <w:pPr>
        <w:pStyle w:val="45"/>
        <w:ind w:firstLine="420"/>
        <w:rPr>
          <w:rFonts w:cs="Times New Roman"/>
          <w:color w:val="auto"/>
          <w:kern w:val="2"/>
          <w:lang w:eastAsia="zh-CN"/>
        </w:rPr>
      </w:pPr>
      <w:r>
        <w:rPr>
          <w:rFonts w:hAnsi="宋体"/>
          <w:color w:val="auto"/>
          <w:kern w:val="2"/>
          <w:lang w:eastAsia="zh-CN"/>
        </w:rPr>
        <w:t xml:space="preserve">1.4.2 </w:t>
      </w:r>
      <w:r>
        <w:rPr>
          <w:rFonts w:hint="eastAsia" w:hAnsi="宋体"/>
          <w:color w:val="auto"/>
          <w:kern w:val="2"/>
          <w:lang w:eastAsia="zh-CN"/>
        </w:rPr>
        <w:t>投标人须知前附表规定接受联合体投标的，联合体除应符合本章第</w:t>
      </w:r>
      <w:r>
        <w:rPr>
          <w:rFonts w:hAnsi="宋体"/>
          <w:color w:val="auto"/>
          <w:kern w:val="2"/>
          <w:lang w:eastAsia="zh-CN"/>
        </w:rPr>
        <w:t xml:space="preserve"> 1</w:t>
      </w:r>
      <w:r>
        <w:rPr>
          <w:color w:val="auto"/>
          <w:kern w:val="2"/>
          <w:lang w:eastAsia="zh-CN"/>
        </w:rPr>
        <w:t>.</w:t>
      </w:r>
      <w:r>
        <w:rPr>
          <w:rFonts w:hAnsi="宋体"/>
          <w:color w:val="auto"/>
          <w:kern w:val="2"/>
          <w:lang w:eastAsia="zh-CN"/>
        </w:rPr>
        <w:t>4</w:t>
      </w:r>
      <w:r>
        <w:rPr>
          <w:color w:val="auto"/>
          <w:kern w:val="2"/>
          <w:lang w:eastAsia="zh-CN"/>
        </w:rPr>
        <w:t>.</w:t>
      </w:r>
      <w:r>
        <w:rPr>
          <w:rFonts w:hAnsi="宋体"/>
          <w:color w:val="auto"/>
          <w:kern w:val="2"/>
          <w:lang w:eastAsia="zh-CN"/>
        </w:rPr>
        <w:t xml:space="preserve">1 </w:t>
      </w:r>
      <w:r>
        <w:rPr>
          <w:rFonts w:hint="eastAsia" w:hAnsi="宋体"/>
          <w:color w:val="auto"/>
          <w:kern w:val="2"/>
          <w:lang w:eastAsia="zh-CN"/>
        </w:rPr>
        <w:t>项和投标人</w:t>
      </w:r>
      <w:r>
        <w:rPr>
          <w:rFonts w:hAnsi="宋体"/>
          <w:color w:val="auto"/>
          <w:kern w:val="2"/>
          <w:lang w:eastAsia="zh-CN"/>
        </w:rPr>
        <w:t xml:space="preserve"> </w:t>
      </w:r>
      <w:r>
        <w:rPr>
          <w:rFonts w:hint="eastAsia" w:hAnsi="宋体"/>
          <w:color w:val="auto"/>
          <w:kern w:val="2"/>
          <w:lang w:eastAsia="zh-CN"/>
        </w:rPr>
        <w:t>须知前附表的要求外，还应遵守以下规定：</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）联合体各方应按招标文件提供的格式签订联合体协议书，明确联合体牵头人和各方权</w:t>
      </w:r>
      <w:r>
        <w:rPr>
          <w:rFonts w:hAnsi="宋体"/>
          <w:color w:val="auto"/>
          <w:kern w:val="2"/>
          <w:lang w:eastAsia="zh-CN"/>
        </w:rPr>
        <w:t xml:space="preserve"> </w:t>
      </w:r>
      <w:r>
        <w:rPr>
          <w:rFonts w:hint="eastAsia" w:hAnsi="宋体"/>
          <w:color w:val="auto"/>
          <w:kern w:val="2"/>
          <w:lang w:eastAsia="zh-CN"/>
        </w:rPr>
        <w:t>利义务，并承诺就中标项目向招标人承担连带责任；</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）由同一专业的单位组成的联合体，按照资质等级较低的单位确定资质等级；</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）联合体各方不得再以自己名义单独或参加其他联合体在本招标项目中投标，否则各相</w:t>
      </w:r>
      <w:r>
        <w:rPr>
          <w:rFonts w:hAnsi="宋体"/>
          <w:color w:val="auto"/>
          <w:kern w:val="2"/>
          <w:lang w:eastAsia="zh-CN"/>
        </w:rPr>
        <w:t xml:space="preserve"> </w:t>
      </w:r>
      <w:r>
        <w:rPr>
          <w:rFonts w:hint="eastAsia" w:hAnsi="宋体"/>
          <w:color w:val="auto"/>
          <w:kern w:val="2"/>
          <w:lang w:eastAsia="zh-CN"/>
        </w:rPr>
        <w:t>关投标均无效。</w:t>
      </w:r>
    </w:p>
    <w:p>
      <w:pPr>
        <w:pStyle w:val="45"/>
        <w:ind w:firstLine="420"/>
        <w:rPr>
          <w:rFonts w:cs="Times New Roman"/>
          <w:color w:val="auto"/>
          <w:kern w:val="2"/>
          <w:lang w:eastAsia="zh-CN"/>
        </w:rPr>
      </w:pPr>
      <w:r>
        <w:rPr>
          <w:rFonts w:hAnsi="宋体"/>
          <w:color w:val="auto"/>
          <w:kern w:val="2"/>
          <w:lang w:eastAsia="zh-CN"/>
        </w:rPr>
        <w:t xml:space="preserve">1.4.3 </w:t>
      </w:r>
      <w:r>
        <w:rPr>
          <w:rFonts w:hint="eastAsia" w:hAnsi="宋体"/>
          <w:color w:val="auto"/>
          <w:kern w:val="2"/>
          <w:lang w:eastAsia="zh-CN"/>
        </w:rPr>
        <w:t>投标人不得存在下列情形之一：</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）为招标人不具有独立法人资格的附属机构（单位）；</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）与招标人存在利害关系且可能影响招标公正性；</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）与本招标项目的其他投标人为同一个单位负责人；</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4</w:t>
      </w:r>
      <w:r>
        <w:rPr>
          <w:rFonts w:hint="eastAsia" w:hAnsi="宋体"/>
          <w:color w:val="auto"/>
          <w:kern w:val="2"/>
          <w:lang w:eastAsia="zh-CN"/>
        </w:rPr>
        <w:t>）与本招标项目的其他投标人存在控股、管理关系；</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5</w:t>
      </w:r>
      <w:r>
        <w:rPr>
          <w:rFonts w:hint="eastAsia" w:hAnsi="宋体"/>
          <w:color w:val="auto"/>
          <w:kern w:val="2"/>
          <w:lang w:eastAsia="zh-CN"/>
        </w:rPr>
        <w:t>）为本招标项目的代建人；</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6</w:t>
      </w:r>
      <w:r>
        <w:rPr>
          <w:rFonts w:hint="eastAsia" w:hAnsi="宋体"/>
          <w:color w:val="auto"/>
          <w:kern w:val="2"/>
          <w:lang w:eastAsia="zh-CN"/>
        </w:rPr>
        <w:t>）为本招标项目的招标代理机构；</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7</w:t>
      </w:r>
      <w:r>
        <w:rPr>
          <w:rFonts w:hint="eastAsia" w:hAnsi="宋体"/>
          <w:color w:val="auto"/>
          <w:kern w:val="2"/>
          <w:lang w:eastAsia="zh-CN"/>
        </w:rPr>
        <w:t>）与本招标项目的代建人或招标代理机构同为一个法定代表人；</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8</w:t>
      </w:r>
      <w:r>
        <w:rPr>
          <w:rFonts w:hint="eastAsia" w:hAnsi="宋体"/>
          <w:color w:val="auto"/>
          <w:kern w:val="2"/>
          <w:lang w:eastAsia="zh-CN"/>
        </w:rPr>
        <w:t>）与本招标项目的代建人或招标代理机构存在控股或参股关系；</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9</w:t>
      </w:r>
      <w:r>
        <w:rPr>
          <w:rFonts w:hint="eastAsia" w:hAnsi="宋体"/>
          <w:color w:val="auto"/>
          <w:kern w:val="2"/>
          <w:lang w:eastAsia="zh-CN"/>
        </w:rPr>
        <w:t>）被依法暂停或者取消投标资格；</w:t>
      </w:r>
    </w:p>
    <w:p>
      <w:pPr>
        <w:pStyle w:val="45"/>
        <w:ind w:firstLine="420"/>
        <w:rPr>
          <w:rFonts w:hAnsi="宋体"/>
          <w:color w:val="auto"/>
          <w:kern w:val="2"/>
          <w:lang w:eastAsia="zh-CN"/>
        </w:rPr>
      </w:pPr>
      <w:r>
        <w:rPr>
          <w:rFonts w:hint="eastAsia" w:hAnsi="宋体"/>
          <w:color w:val="auto"/>
          <w:kern w:val="2"/>
          <w:lang w:eastAsia="zh-CN"/>
        </w:rPr>
        <w:t>（</w:t>
      </w:r>
      <w:r>
        <w:rPr>
          <w:rFonts w:hAnsi="宋体"/>
          <w:color w:val="auto"/>
          <w:kern w:val="2"/>
          <w:lang w:eastAsia="zh-CN"/>
        </w:rPr>
        <w:t>10</w:t>
      </w:r>
      <w:r>
        <w:rPr>
          <w:rFonts w:hint="eastAsia" w:hAnsi="宋体"/>
          <w:color w:val="auto"/>
          <w:kern w:val="2"/>
          <w:lang w:eastAsia="zh-CN"/>
        </w:rPr>
        <w:t>）被责令停产停业、暂扣或者吊销许可证、暂扣或者吊销执照；</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11</w:t>
      </w:r>
      <w:r>
        <w:rPr>
          <w:rFonts w:hint="eastAsia" w:hAnsi="宋体"/>
          <w:color w:val="auto"/>
          <w:kern w:val="2"/>
          <w:lang w:eastAsia="zh-CN"/>
        </w:rPr>
        <w:t>）</w:t>
      </w:r>
      <w:r>
        <w:rPr>
          <w:rFonts w:hint="eastAsia" w:ascii="Times New Roman" w:hAnsi="Times New Roman"/>
          <w:color w:val="auto"/>
          <w:lang w:eastAsia="zh-CN"/>
        </w:rPr>
        <w:t>进入清算程序，或被宣告破产，或其他丧失履约能力的情形；</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12</w:t>
      </w:r>
      <w:r>
        <w:rPr>
          <w:rFonts w:hint="eastAsia" w:hAnsi="宋体"/>
          <w:color w:val="auto"/>
          <w:kern w:val="2"/>
          <w:lang w:eastAsia="zh-CN"/>
        </w:rPr>
        <w:t>）在最近三年内发生重大设计质量问题（</w:t>
      </w:r>
      <w:r>
        <w:rPr>
          <w:rFonts w:hint="eastAsia" w:ascii="Times New Roman" w:hAnsi="Times New Roman"/>
          <w:color w:val="auto"/>
          <w:lang w:eastAsia="zh-CN"/>
        </w:rPr>
        <w:t>“</w:t>
      </w:r>
      <w:r>
        <w:rPr>
          <w:rFonts w:hint="eastAsia"/>
          <w:color w:val="auto"/>
          <w:lang w:eastAsia="zh-CN"/>
        </w:rPr>
        <w:t>近三年”指投标截止之日上溯三年，</w:t>
      </w:r>
      <w:r>
        <w:rPr>
          <w:rFonts w:hint="eastAsia" w:hAnsi="宋体"/>
          <w:color w:val="auto"/>
          <w:kern w:val="2"/>
          <w:lang w:eastAsia="zh-CN"/>
        </w:rPr>
        <w:t>以相关行业主管部门的行政处罚决定或司法机关出具的有关法律文书为准）；</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13</w:t>
      </w:r>
      <w:r>
        <w:rPr>
          <w:rFonts w:hint="eastAsia" w:hAnsi="宋体"/>
          <w:color w:val="auto"/>
          <w:kern w:val="2"/>
          <w:lang w:eastAsia="zh-CN"/>
        </w:rPr>
        <w:t>）被工商行政管理机关在全国企业信用信息公示系统中列入严重违法失信企业名单；</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14</w:t>
      </w:r>
      <w:r>
        <w:rPr>
          <w:rFonts w:hint="eastAsia" w:hAnsi="宋体"/>
          <w:color w:val="auto"/>
          <w:kern w:val="2"/>
          <w:lang w:eastAsia="zh-CN"/>
        </w:rPr>
        <w:t>）被各级人民法院(http://zxgk.court.gov.cn/shixin/)列入失信被执行人（法人或其他组织）名单（已执行完结的除外，以提供法院结案的有关法律文书为准）；</w:t>
      </w:r>
    </w:p>
    <w:p>
      <w:pPr>
        <w:pStyle w:val="45"/>
        <w:ind w:firstLine="420"/>
        <w:rPr>
          <w:rFonts w:hAnsi="宋体"/>
          <w:color w:val="auto"/>
          <w:kern w:val="2"/>
          <w:lang w:eastAsia="zh-CN"/>
        </w:rPr>
      </w:pPr>
      <w:r>
        <w:rPr>
          <w:rFonts w:hint="eastAsia" w:hAnsi="宋体"/>
          <w:color w:val="auto"/>
          <w:kern w:val="2"/>
          <w:lang w:eastAsia="zh-CN"/>
        </w:rPr>
        <w:t>（</w:t>
      </w:r>
      <w:r>
        <w:rPr>
          <w:rFonts w:hAnsi="宋体"/>
          <w:color w:val="auto"/>
          <w:kern w:val="2"/>
          <w:lang w:eastAsia="zh-CN"/>
        </w:rPr>
        <w:t>15</w:t>
      </w:r>
      <w:r>
        <w:rPr>
          <w:rFonts w:hint="eastAsia" w:hAnsi="宋体"/>
          <w:color w:val="auto"/>
          <w:kern w:val="2"/>
          <w:lang w:eastAsia="zh-CN"/>
        </w:rPr>
        <w:t>）法律法规或投标人须知前附表规定的其他情形。</w:t>
      </w:r>
    </w:p>
    <w:p>
      <w:pPr>
        <w:ind w:firstLine="420" w:firstLineChars="200"/>
        <w:rPr>
          <w:color w:val="auto"/>
          <w:lang w:eastAsia="zh-CN"/>
        </w:rPr>
      </w:pPr>
      <w:r>
        <w:rPr>
          <w:rFonts w:hint="eastAsia"/>
          <w:color w:val="auto"/>
          <w:lang w:eastAsia="zh-CN"/>
        </w:rPr>
        <w:t>注：上述第（10）、（11）、（13）、（14）目规定的情形，仅指“投标人”，不包括投标人分公司、办事处及其他分支机构。</w:t>
      </w:r>
    </w:p>
    <w:p>
      <w:pPr>
        <w:pStyle w:val="6"/>
        <w:rPr>
          <w:rFonts w:cs="Times New Roman"/>
          <w:color w:val="auto"/>
          <w:kern w:val="2"/>
          <w:lang w:eastAsia="zh-CN"/>
        </w:rPr>
      </w:pPr>
      <w:r>
        <w:rPr>
          <w:color w:val="auto"/>
          <w:kern w:val="2"/>
          <w:lang w:eastAsia="zh-CN"/>
        </w:rPr>
        <w:t xml:space="preserve">1.5 </w:t>
      </w:r>
      <w:r>
        <w:rPr>
          <w:rFonts w:hint="eastAsia"/>
          <w:color w:val="auto"/>
          <w:kern w:val="2"/>
          <w:lang w:eastAsia="zh-CN"/>
        </w:rPr>
        <w:t>费用承担</w:t>
      </w:r>
    </w:p>
    <w:p>
      <w:pPr>
        <w:pStyle w:val="45"/>
        <w:ind w:firstLine="420"/>
        <w:rPr>
          <w:rFonts w:cs="Times New Roman"/>
          <w:color w:val="auto"/>
          <w:kern w:val="2"/>
          <w:lang w:eastAsia="zh-CN"/>
        </w:rPr>
      </w:pPr>
      <w:r>
        <w:rPr>
          <w:rFonts w:hint="eastAsia" w:hAnsi="宋体"/>
          <w:color w:val="auto"/>
          <w:kern w:val="2"/>
          <w:lang w:eastAsia="zh-CN"/>
        </w:rPr>
        <w:t>投标人准备和参加投标活动发生的费用自理。</w:t>
      </w:r>
    </w:p>
    <w:p>
      <w:pPr>
        <w:pStyle w:val="6"/>
        <w:rPr>
          <w:rFonts w:cs="Times New Roman"/>
          <w:color w:val="auto"/>
          <w:kern w:val="2"/>
          <w:lang w:eastAsia="zh-CN"/>
        </w:rPr>
      </w:pPr>
      <w:r>
        <w:rPr>
          <w:color w:val="auto"/>
          <w:kern w:val="2"/>
          <w:lang w:eastAsia="zh-CN"/>
        </w:rPr>
        <w:t xml:space="preserve">1.6 </w:t>
      </w:r>
      <w:r>
        <w:rPr>
          <w:rFonts w:hint="eastAsia"/>
          <w:color w:val="auto"/>
          <w:kern w:val="2"/>
          <w:lang w:eastAsia="zh-CN"/>
        </w:rPr>
        <w:t>保密</w:t>
      </w:r>
    </w:p>
    <w:p>
      <w:pPr>
        <w:pStyle w:val="45"/>
        <w:ind w:firstLine="420"/>
        <w:rPr>
          <w:rFonts w:cs="Times New Roman"/>
          <w:color w:val="auto"/>
          <w:kern w:val="2"/>
          <w:lang w:eastAsia="zh-CN"/>
        </w:rPr>
      </w:pPr>
      <w:r>
        <w:rPr>
          <w:rFonts w:hint="eastAsia" w:hAnsi="宋体"/>
          <w:color w:val="auto"/>
          <w:kern w:val="2"/>
          <w:lang w:eastAsia="zh-CN"/>
        </w:rPr>
        <w:t>参与招标投标活动的各方应对招标文件和投标文件中的商业和技术等秘密保密，否则应承</w:t>
      </w:r>
      <w:r>
        <w:rPr>
          <w:rFonts w:hAnsi="宋体"/>
          <w:color w:val="auto"/>
          <w:kern w:val="2"/>
          <w:lang w:eastAsia="zh-CN"/>
        </w:rPr>
        <w:t xml:space="preserve"> </w:t>
      </w:r>
      <w:r>
        <w:rPr>
          <w:rFonts w:hint="eastAsia" w:hAnsi="宋体"/>
          <w:color w:val="auto"/>
          <w:kern w:val="2"/>
          <w:lang w:eastAsia="zh-CN"/>
        </w:rPr>
        <w:t>担相应的法律责任。</w:t>
      </w:r>
    </w:p>
    <w:p>
      <w:pPr>
        <w:pStyle w:val="6"/>
        <w:rPr>
          <w:rFonts w:cs="Times New Roman"/>
          <w:color w:val="auto"/>
          <w:kern w:val="2"/>
          <w:lang w:eastAsia="zh-CN"/>
        </w:rPr>
      </w:pPr>
      <w:r>
        <w:rPr>
          <w:color w:val="auto"/>
          <w:kern w:val="2"/>
          <w:lang w:eastAsia="zh-CN"/>
        </w:rPr>
        <w:t xml:space="preserve">1.7 </w:t>
      </w:r>
      <w:r>
        <w:rPr>
          <w:rFonts w:hint="eastAsia"/>
          <w:color w:val="auto"/>
          <w:kern w:val="2"/>
          <w:lang w:eastAsia="zh-CN"/>
        </w:rPr>
        <w:t>语言文字</w:t>
      </w:r>
    </w:p>
    <w:p>
      <w:pPr>
        <w:pStyle w:val="45"/>
        <w:ind w:firstLine="420"/>
        <w:rPr>
          <w:rFonts w:cs="Times New Roman"/>
          <w:color w:val="auto"/>
          <w:kern w:val="2"/>
          <w:lang w:eastAsia="zh-CN"/>
        </w:rPr>
      </w:pPr>
      <w:r>
        <w:rPr>
          <w:rFonts w:hint="eastAsia" w:hAnsi="宋体"/>
          <w:color w:val="auto"/>
          <w:kern w:val="2"/>
          <w:lang w:eastAsia="zh-CN"/>
        </w:rPr>
        <w:t>招标投标文件使用的语言文字为中文。专用术语使用外文的，应附有中文注释。</w:t>
      </w:r>
    </w:p>
    <w:p>
      <w:pPr>
        <w:pStyle w:val="6"/>
        <w:rPr>
          <w:rFonts w:cs="Times New Roman"/>
          <w:color w:val="auto"/>
          <w:kern w:val="2"/>
          <w:lang w:eastAsia="zh-CN"/>
        </w:rPr>
      </w:pPr>
      <w:r>
        <w:rPr>
          <w:color w:val="auto"/>
          <w:kern w:val="2"/>
          <w:lang w:eastAsia="zh-CN"/>
        </w:rPr>
        <w:t xml:space="preserve">1.8 </w:t>
      </w:r>
      <w:r>
        <w:rPr>
          <w:rFonts w:hint="eastAsia"/>
          <w:color w:val="auto"/>
          <w:kern w:val="2"/>
          <w:lang w:eastAsia="zh-CN"/>
        </w:rPr>
        <w:t>计量单位</w:t>
      </w:r>
    </w:p>
    <w:p>
      <w:pPr>
        <w:pStyle w:val="45"/>
        <w:ind w:firstLine="420"/>
        <w:rPr>
          <w:rFonts w:cs="Times New Roman"/>
          <w:color w:val="auto"/>
          <w:kern w:val="2"/>
          <w:lang w:eastAsia="zh-CN"/>
        </w:rPr>
      </w:pPr>
      <w:r>
        <w:rPr>
          <w:rFonts w:hint="eastAsia" w:hAnsi="宋体"/>
          <w:color w:val="auto"/>
          <w:kern w:val="2"/>
          <w:lang w:eastAsia="zh-CN"/>
        </w:rPr>
        <w:t>所有计量均采用中华人民共和国法定计量单位。</w:t>
      </w:r>
    </w:p>
    <w:p>
      <w:pPr>
        <w:pStyle w:val="6"/>
        <w:rPr>
          <w:rFonts w:cs="Times New Roman"/>
          <w:color w:val="auto"/>
          <w:kern w:val="2"/>
          <w:lang w:eastAsia="zh-CN"/>
        </w:rPr>
      </w:pPr>
      <w:r>
        <w:rPr>
          <w:color w:val="auto"/>
          <w:kern w:val="2"/>
          <w:lang w:eastAsia="zh-CN"/>
        </w:rPr>
        <w:t xml:space="preserve">1.9 </w:t>
      </w:r>
      <w:r>
        <w:rPr>
          <w:rFonts w:hint="eastAsia"/>
          <w:color w:val="auto"/>
          <w:kern w:val="2"/>
          <w:lang w:eastAsia="zh-CN"/>
        </w:rPr>
        <w:t>踏勘现场</w:t>
      </w:r>
    </w:p>
    <w:p>
      <w:pPr>
        <w:pStyle w:val="45"/>
        <w:ind w:firstLine="420"/>
        <w:rPr>
          <w:rFonts w:cs="Times New Roman"/>
          <w:color w:val="auto"/>
          <w:kern w:val="2"/>
          <w:lang w:eastAsia="zh-CN"/>
        </w:rPr>
      </w:pPr>
      <w:r>
        <w:rPr>
          <w:rFonts w:hAnsi="宋体"/>
          <w:color w:val="auto"/>
          <w:kern w:val="2"/>
          <w:lang w:eastAsia="zh-CN"/>
        </w:rPr>
        <w:t xml:space="preserve">1.9.1 </w:t>
      </w:r>
      <w:r>
        <w:rPr>
          <w:rFonts w:hint="eastAsia" w:hAnsi="宋体"/>
          <w:color w:val="auto"/>
          <w:kern w:val="2"/>
          <w:lang w:eastAsia="zh-CN"/>
        </w:rPr>
        <w:t>投标人须知前附表规定组织踏勘现场的，招标人按投标人须知前附表规定的时间、地</w:t>
      </w:r>
      <w:r>
        <w:rPr>
          <w:rFonts w:hAnsi="宋体"/>
          <w:color w:val="auto"/>
          <w:kern w:val="2"/>
          <w:lang w:eastAsia="zh-CN"/>
        </w:rPr>
        <w:t xml:space="preserve"> </w:t>
      </w:r>
      <w:r>
        <w:rPr>
          <w:rFonts w:hint="eastAsia" w:hAnsi="宋体"/>
          <w:color w:val="auto"/>
          <w:kern w:val="2"/>
          <w:lang w:eastAsia="zh-CN"/>
        </w:rPr>
        <w:t>点组织投标人踏勘项目现场。部分投标人未按时参加踏勘现场的，不影响踏勘现场的正常进行。</w:t>
      </w:r>
    </w:p>
    <w:p>
      <w:pPr>
        <w:pStyle w:val="45"/>
        <w:ind w:firstLine="420"/>
        <w:rPr>
          <w:rFonts w:cs="Times New Roman"/>
          <w:color w:val="auto"/>
          <w:kern w:val="2"/>
          <w:lang w:eastAsia="zh-CN"/>
        </w:rPr>
      </w:pPr>
      <w:r>
        <w:rPr>
          <w:rFonts w:hAnsi="宋体"/>
          <w:color w:val="auto"/>
          <w:kern w:val="2"/>
          <w:lang w:eastAsia="zh-CN"/>
        </w:rPr>
        <w:t xml:space="preserve">1.9.2 </w:t>
      </w:r>
      <w:r>
        <w:rPr>
          <w:rFonts w:hint="eastAsia" w:hAnsi="宋体"/>
          <w:color w:val="auto"/>
          <w:kern w:val="2"/>
          <w:lang w:eastAsia="zh-CN"/>
        </w:rPr>
        <w:t>投标人踏勘现场发生的费用自理。</w:t>
      </w:r>
    </w:p>
    <w:p>
      <w:pPr>
        <w:pStyle w:val="45"/>
        <w:ind w:firstLine="420"/>
        <w:rPr>
          <w:rFonts w:cs="Times New Roman"/>
          <w:color w:val="auto"/>
          <w:kern w:val="2"/>
          <w:lang w:eastAsia="zh-CN"/>
        </w:rPr>
      </w:pPr>
      <w:r>
        <w:rPr>
          <w:rFonts w:hAnsi="宋体"/>
          <w:color w:val="auto"/>
          <w:kern w:val="2"/>
          <w:lang w:eastAsia="zh-CN"/>
        </w:rPr>
        <w:t xml:space="preserve">1.9.3 </w:t>
      </w:r>
      <w:r>
        <w:rPr>
          <w:rFonts w:hint="eastAsia" w:hAnsi="宋体"/>
          <w:color w:val="auto"/>
          <w:kern w:val="2"/>
          <w:lang w:eastAsia="zh-CN"/>
        </w:rPr>
        <w:t>除招标人的原因外，投标人自行负责在踏勘现场中所发生的人员伤亡和财产损失。</w:t>
      </w:r>
    </w:p>
    <w:p>
      <w:pPr>
        <w:pStyle w:val="45"/>
        <w:ind w:firstLine="420"/>
        <w:rPr>
          <w:rFonts w:cs="Times New Roman"/>
          <w:color w:val="auto"/>
          <w:kern w:val="2"/>
          <w:lang w:eastAsia="zh-CN"/>
        </w:rPr>
      </w:pPr>
      <w:r>
        <w:rPr>
          <w:rFonts w:hAnsi="宋体"/>
          <w:color w:val="auto"/>
          <w:kern w:val="2"/>
          <w:lang w:eastAsia="zh-CN"/>
        </w:rPr>
        <w:t xml:space="preserve">1.9.4 </w:t>
      </w:r>
      <w:r>
        <w:rPr>
          <w:rFonts w:hint="eastAsia" w:hAnsi="宋体"/>
          <w:color w:val="auto"/>
          <w:kern w:val="2"/>
          <w:lang w:eastAsia="zh-CN"/>
        </w:rPr>
        <w:t>招标人在踏勘现场中介绍的工程场地和相关的周边环境情况，供投标人在编制投标文</w:t>
      </w:r>
      <w:r>
        <w:rPr>
          <w:rFonts w:hAnsi="宋体"/>
          <w:color w:val="auto"/>
          <w:kern w:val="2"/>
          <w:lang w:eastAsia="zh-CN"/>
        </w:rPr>
        <w:t xml:space="preserve"> </w:t>
      </w:r>
      <w:r>
        <w:rPr>
          <w:rFonts w:hint="eastAsia" w:hAnsi="宋体"/>
          <w:color w:val="auto"/>
          <w:kern w:val="2"/>
          <w:lang w:eastAsia="zh-CN"/>
        </w:rPr>
        <w:t>件时参考，招标人不对投标人据此作出的判断和决策负责。</w:t>
      </w:r>
    </w:p>
    <w:p>
      <w:pPr>
        <w:pStyle w:val="6"/>
        <w:rPr>
          <w:rFonts w:cs="Times New Roman"/>
          <w:color w:val="auto"/>
          <w:kern w:val="2"/>
          <w:lang w:eastAsia="zh-CN"/>
        </w:rPr>
      </w:pPr>
      <w:r>
        <w:rPr>
          <w:color w:val="auto"/>
          <w:kern w:val="2"/>
          <w:lang w:eastAsia="zh-CN"/>
        </w:rPr>
        <w:t xml:space="preserve">1.10 </w:t>
      </w:r>
      <w:r>
        <w:rPr>
          <w:rFonts w:hint="eastAsia"/>
          <w:color w:val="auto"/>
          <w:kern w:val="2"/>
          <w:lang w:eastAsia="zh-CN"/>
        </w:rPr>
        <w:t>投标预备会</w:t>
      </w:r>
    </w:p>
    <w:p>
      <w:pPr>
        <w:pStyle w:val="45"/>
        <w:ind w:firstLine="420"/>
        <w:rPr>
          <w:rFonts w:cs="Times New Roman"/>
          <w:color w:val="auto"/>
          <w:kern w:val="2"/>
          <w:lang w:eastAsia="zh-CN"/>
        </w:rPr>
      </w:pPr>
      <w:r>
        <w:rPr>
          <w:rFonts w:hAnsi="宋体"/>
          <w:color w:val="auto"/>
          <w:kern w:val="2"/>
          <w:lang w:eastAsia="zh-CN"/>
        </w:rPr>
        <w:t xml:space="preserve">1.10.1 </w:t>
      </w:r>
      <w:r>
        <w:rPr>
          <w:rFonts w:hint="eastAsia" w:hAnsi="宋体"/>
          <w:color w:val="auto"/>
          <w:kern w:val="2"/>
          <w:lang w:eastAsia="zh-CN"/>
        </w:rPr>
        <w:t>投标人须知前附表规定召开投标预备会的，招标人按投标人须知前附表规定的时间</w:t>
      </w:r>
      <w:r>
        <w:rPr>
          <w:rFonts w:hAnsi="宋体"/>
          <w:color w:val="auto"/>
          <w:kern w:val="2"/>
          <w:lang w:eastAsia="zh-CN"/>
        </w:rPr>
        <w:t xml:space="preserve"> </w:t>
      </w:r>
      <w:r>
        <w:rPr>
          <w:rFonts w:hint="eastAsia" w:hAnsi="宋体"/>
          <w:color w:val="auto"/>
          <w:kern w:val="2"/>
          <w:lang w:eastAsia="zh-CN"/>
        </w:rPr>
        <w:t>和地点召开投标预备会，澄清投标人提出的问题。</w:t>
      </w:r>
    </w:p>
    <w:p>
      <w:pPr>
        <w:pStyle w:val="45"/>
        <w:ind w:firstLine="420"/>
        <w:rPr>
          <w:rFonts w:cs="Times New Roman"/>
          <w:color w:val="auto"/>
          <w:kern w:val="2"/>
          <w:lang w:eastAsia="zh-CN"/>
        </w:rPr>
      </w:pPr>
      <w:r>
        <w:rPr>
          <w:rFonts w:hAnsi="宋体"/>
          <w:color w:val="auto"/>
          <w:kern w:val="2"/>
          <w:lang w:eastAsia="zh-CN"/>
        </w:rPr>
        <w:t xml:space="preserve">1.10.2 </w:t>
      </w:r>
      <w:r>
        <w:rPr>
          <w:rFonts w:hint="eastAsia" w:hAnsi="宋体"/>
          <w:color w:val="auto"/>
          <w:kern w:val="2"/>
          <w:lang w:eastAsia="zh-CN"/>
        </w:rPr>
        <w:t>投标人应按投标人须知前附表规定的时间和形式将提出的问题送达招标人，以便招</w:t>
      </w:r>
      <w:r>
        <w:rPr>
          <w:rFonts w:hAnsi="宋体"/>
          <w:color w:val="auto"/>
          <w:kern w:val="2"/>
          <w:lang w:eastAsia="zh-CN"/>
        </w:rPr>
        <w:t xml:space="preserve"> </w:t>
      </w:r>
      <w:r>
        <w:rPr>
          <w:rFonts w:hint="eastAsia" w:hAnsi="宋体"/>
          <w:color w:val="auto"/>
          <w:kern w:val="2"/>
          <w:lang w:eastAsia="zh-CN"/>
        </w:rPr>
        <w:t>标人在会议期间澄清。</w:t>
      </w:r>
    </w:p>
    <w:p>
      <w:pPr>
        <w:pStyle w:val="45"/>
        <w:ind w:firstLine="420"/>
        <w:rPr>
          <w:rFonts w:cs="Times New Roman"/>
          <w:color w:val="auto"/>
          <w:kern w:val="2"/>
          <w:lang w:eastAsia="zh-CN"/>
        </w:rPr>
      </w:pPr>
      <w:r>
        <w:rPr>
          <w:rFonts w:hAnsi="宋体"/>
          <w:color w:val="auto"/>
          <w:kern w:val="2"/>
          <w:lang w:eastAsia="zh-CN"/>
        </w:rPr>
        <w:t xml:space="preserve">1.10.3 </w:t>
      </w:r>
      <w:r>
        <w:rPr>
          <w:rFonts w:hint="eastAsia" w:hAnsi="宋体"/>
          <w:color w:val="auto"/>
          <w:kern w:val="2"/>
          <w:lang w:eastAsia="zh-CN"/>
        </w:rPr>
        <w:t>投标预备会后，招标人将对投标人所提问题的澄清，以投标人须知前附表规定的形</w:t>
      </w:r>
      <w:r>
        <w:rPr>
          <w:rFonts w:hAnsi="宋体"/>
          <w:color w:val="auto"/>
          <w:kern w:val="2"/>
          <w:lang w:eastAsia="zh-CN"/>
        </w:rPr>
        <w:t xml:space="preserve"> </w:t>
      </w:r>
      <w:r>
        <w:rPr>
          <w:rFonts w:hint="eastAsia" w:hAnsi="宋体"/>
          <w:color w:val="auto"/>
          <w:kern w:val="2"/>
          <w:lang w:eastAsia="zh-CN"/>
        </w:rPr>
        <w:t>式通知所有购买招标文件的投标人。该澄清内容为招标文件的组成部分。</w:t>
      </w:r>
    </w:p>
    <w:p>
      <w:pPr>
        <w:pStyle w:val="6"/>
        <w:rPr>
          <w:rFonts w:cs="Times New Roman"/>
          <w:color w:val="auto"/>
          <w:kern w:val="2"/>
          <w:lang w:eastAsia="zh-CN"/>
        </w:rPr>
      </w:pPr>
      <w:r>
        <w:rPr>
          <w:color w:val="auto"/>
          <w:kern w:val="2"/>
          <w:lang w:eastAsia="zh-CN"/>
        </w:rPr>
        <w:t xml:space="preserve">1.11 </w:t>
      </w:r>
      <w:r>
        <w:rPr>
          <w:rFonts w:hint="eastAsia"/>
          <w:color w:val="auto"/>
          <w:kern w:val="2"/>
          <w:lang w:eastAsia="zh-CN"/>
        </w:rPr>
        <w:t>分包</w:t>
      </w:r>
    </w:p>
    <w:p>
      <w:pPr>
        <w:pStyle w:val="45"/>
        <w:ind w:firstLine="420"/>
        <w:rPr>
          <w:rFonts w:cs="Times New Roman"/>
          <w:color w:val="auto"/>
          <w:kern w:val="2"/>
          <w:lang w:eastAsia="zh-CN"/>
        </w:rPr>
      </w:pPr>
      <w:r>
        <w:rPr>
          <w:rFonts w:hAnsi="宋体"/>
          <w:color w:val="auto"/>
          <w:kern w:val="2"/>
          <w:lang w:eastAsia="zh-CN"/>
        </w:rPr>
        <w:t xml:space="preserve">1.11.1 </w:t>
      </w:r>
      <w:r>
        <w:rPr>
          <w:rFonts w:hint="eastAsia" w:hAnsi="宋体"/>
          <w:color w:val="auto"/>
          <w:kern w:val="2"/>
          <w:lang w:eastAsia="zh-CN"/>
        </w:rPr>
        <w:t>投标人拟在中标后将中标项目的非主体、非关键性设计工作进行分包的，应符合投</w:t>
      </w:r>
      <w:r>
        <w:rPr>
          <w:rFonts w:hAnsi="宋体"/>
          <w:color w:val="auto"/>
          <w:kern w:val="2"/>
          <w:lang w:eastAsia="zh-CN"/>
        </w:rPr>
        <w:t xml:space="preserve"> </w:t>
      </w:r>
      <w:r>
        <w:rPr>
          <w:rFonts w:hint="eastAsia" w:hAnsi="宋体"/>
          <w:color w:val="auto"/>
          <w:kern w:val="2"/>
          <w:lang w:eastAsia="zh-CN"/>
        </w:rPr>
        <w:t>标人须知前附表规定的分包内容、分包金额和资质要求等限制性条件，除投标人须知前附表规</w:t>
      </w:r>
      <w:r>
        <w:rPr>
          <w:rFonts w:hAnsi="宋体"/>
          <w:color w:val="auto"/>
          <w:kern w:val="2"/>
          <w:lang w:eastAsia="zh-CN"/>
        </w:rPr>
        <w:t xml:space="preserve"> </w:t>
      </w:r>
      <w:r>
        <w:rPr>
          <w:rFonts w:hint="eastAsia" w:hAnsi="宋体"/>
          <w:color w:val="auto"/>
          <w:kern w:val="2"/>
          <w:lang w:eastAsia="zh-CN"/>
        </w:rPr>
        <w:t>定的非主体、非关键性设计工作外，其他工作不得分包。</w:t>
      </w:r>
    </w:p>
    <w:p>
      <w:pPr>
        <w:pStyle w:val="45"/>
        <w:ind w:firstLine="420"/>
        <w:rPr>
          <w:rFonts w:cs="Times New Roman"/>
          <w:color w:val="auto"/>
          <w:kern w:val="2"/>
          <w:lang w:eastAsia="zh-CN"/>
        </w:rPr>
      </w:pPr>
      <w:r>
        <w:rPr>
          <w:rFonts w:hAnsi="宋体"/>
          <w:color w:val="auto"/>
          <w:kern w:val="2"/>
          <w:lang w:eastAsia="zh-CN"/>
        </w:rPr>
        <w:t xml:space="preserve">1.11.2  </w:t>
      </w:r>
      <w:r>
        <w:rPr>
          <w:rFonts w:hint="eastAsia" w:hAnsi="宋体"/>
          <w:color w:val="auto"/>
          <w:kern w:val="2"/>
          <w:lang w:eastAsia="zh-CN"/>
        </w:rPr>
        <w:t>中标人不得向他人转让中标项目，接受分包的人不得再次分包。中标人应当就分包项目向招标人负责，接受分包的人就分包项目承担连带责任。</w:t>
      </w:r>
    </w:p>
    <w:p>
      <w:pPr>
        <w:pStyle w:val="6"/>
        <w:rPr>
          <w:rFonts w:cs="Times New Roman"/>
          <w:color w:val="auto"/>
          <w:kern w:val="2"/>
          <w:lang w:eastAsia="zh-CN"/>
        </w:rPr>
      </w:pPr>
      <w:r>
        <w:rPr>
          <w:color w:val="auto"/>
          <w:kern w:val="2"/>
          <w:lang w:eastAsia="zh-CN"/>
        </w:rPr>
        <w:t xml:space="preserve">1.12 </w:t>
      </w:r>
      <w:r>
        <w:rPr>
          <w:rFonts w:hint="eastAsia"/>
          <w:color w:val="auto"/>
          <w:kern w:val="2"/>
          <w:lang w:eastAsia="zh-CN"/>
        </w:rPr>
        <w:t>响应和偏差</w:t>
      </w:r>
    </w:p>
    <w:p>
      <w:pPr>
        <w:pStyle w:val="45"/>
        <w:ind w:firstLine="420"/>
        <w:rPr>
          <w:rFonts w:cs="Times New Roman"/>
          <w:color w:val="auto"/>
          <w:kern w:val="2"/>
          <w:lang w:eastAsia="zh-CN"/>
        </w:rPr>
      </w:pPr>
      <w:r>
        <w:rPr>
          <w:rFonts w:hAnsi="宋体"/>
          <w:color w:val="auto"/>
          <w:kern w:val="2"/>
          <w:lang w:eastAsia="zh-CN"/>
        </w:rPr>
        <w:t>1.12</w:t>
      </w:r>
      <w:r>
        <w:rPr>
          <w:color w:val="auto"/>
          <w:kern w:val="2"/>
          <w:lang w:eastAsia="zh-CN"/>
        </w:rPr>
        <w:t>.</w:t>
      </w:r>
      <w:r>
        <w:rPr>
          <w:rFonts w:hAnsi="宋体"/>
          <w:color w:val="auto"/>
          <w:kern w:val="2"/>
          <w:lang w:eastAsia="zh-CN"/>
        </w:rPr>
        <w:t xml:space="preserve">1 </w:t>
      </w:r>
      <w:r>
        <w:rPr>
          <w:rFonts w:hint="eastAsia" w:hAnsi="宋体"/>
          <w:color w:val="auto"/>
          <w:kern w:val="2"/>
          <w:lang w:eastAsia="zh-CN"/>
        </w:rPr>
        <w:t>投标文件应当对招标文件的实质性要求和条件作出满足性或更有利于招标人的响应，</w:t>
      </w:r>
      <w:r>
        <w:rPr>
          <w:rFonts w:hAnsi="宋体"/>
          <w:color w:val="auto"/>
          <w:kern w:val="2"/>
          <w:lang w:eastAsia="zh-CN"/>
        </w:rPr>
        <w:t xml:space="preserve"> </w:t>
      </w:r>
      <w:r>
        <w:rPr>
          <w:rFonts w:hint="eastAsia" w:hAnsi="宋体"/>
          <w:color w:val="auto"/>
          <w:kern w:val="2"/>
          <w:lang w:eastAsia="zh-CN"/>
        </w:rPr>
        <w:t>否则，投标人的投标将被否决。实质性要求和条件见投标人须知前附表。</w:t>
      </w:r>
    </w:p>
    <w:p>
      <w:pPr>
        <w:pStyle w:val="45"/>
        <w:ind w:firstLine="420"/>
        <w:rPr>
          <w:rFonts w:cs="Times New Roman"/>
          <w:color w:val="auto"/>
          <w:kern w:val="2"/>
          <w:lang w:eastAsia="zh-CN"/>
        </w:rPr>
      </w:pPr>
      <w:r>
        <w:rPr>
          <w:rFonts w:hAnsi="宋体"/>
          <w:color w:val="auto"/>
          <w:kern w:val="2"/>
          <w:lang w:eastAsia="zh-CN"/>
        </w:rPr>
        <w:t xml:space="preserve">1.12.2 </w:t>
      </w:r>
      <w:r>
        <w:rPr>
          <w:rFonts w:hint="eastAsia" w:hAnsi="宋体"/>
          <w:color w:val="auto"/>
          <w:kern w:val="2"/>
          <w:lang w:eastAsia="zh-CN"/>
        </w:rPr>
        <w:t>投标人应根据招标文件的要求提供投标设计方案等内容以对招标文件作出响应。</w:t>
      </w:r>
    </w:p>
    <w:p>
      <w:pPr>
        <w:pStyle w:val="45"/>
        <w:ind w:firstLine="420"/>
        <w:rPr>
          <w:rFonts w:cs="Times New Roman"/>
          <w:color w:val="auto"/>
          <w:kern w:val="2"/>
          <w:lang w:eastAsia="zh-CN"/>
        </w:rPr>
      </w:pPr>
      <w:r>
        <w:rPr>
          <w:rFonts w:hAnsi="宋体"/>
          <w:color w:val="auto"/>
          <w:kern w:val="2"/>
          <w:lang w:eastAsia="zh-CN"/>
        </w:rPr>
        <w:t xml:space="preserve">1.12.3 </w:t>
      </w:r>
      <w:r>
        <w:rPr>
          <w:rFonts w:hint="eastAsia" w:hAnsi="宋体"/>
          <w:color w:val="auto"/>
          <w:kern w:val="2"/>
          <w:lang w:eastAsia="zh-CN"/>
        </w:rPr>
        <w:t>投标人须知前附表允许投标文件偏离招标文件某些要求的，偏差应当符合招标文件</w:t>
      </w:r>
      <w:r>
        <w:rPr>
          <w:rFonts w:hAnsi="宋体"/>
          <w:color w:val="auto"/>
          <w:kern w:val="2"/>
          <w:lang w:eastAsia="zh-CN"/>
        </w:rPr>
        <w:t xml:space="preserve"> </w:t>
      </w:r>
      <w:r>
        <w:rPr>
          <w:rFonts w:hint="eastAsia" w:hAnsi="宋体"/>
          <w:color w:val="auto"/>
          <w:kern w:val="2"/>
          <w:lang w:eastAsia="zh-CN"/>
        </w:rPr>
        <w:t>规定的偏差范围和幅度。</w:t>
      </w:r>
    </w:p>
    <w:p>
      <w:pPr>
        <w:pStyle w:val="5"/>
        <w:rPr>
          <w:rFonts w:cs="Times New Roman"/>
          <w:color w:val="auto"/>
          <w:kern w:val="2"/>
          <w:lang w:eastAsia="zh-CN"/>
        </w:rPr>
      </w:pPr>
      <w:bookmarkStart w:id="19" w:name="_Toc11496"/>
      <w:r>
        <w:rPr>
          <w:b/>
          <w:bCs/>
          <w:color w:val="auto"/>
          <w:kern w:val="2"/>
          <w:lang w:eastAsia="zh-CN"/>
        </w:rPr>
        <w:t>2.</w:t>
      </w:r>
      <w:r>
        <w:rPr>
          <w:rFonts w:hint="eastAsia"/>
          <w:color w:val="auto"/>
          <w:kern w:val="2"/>
          <w:lang w:eastAsia="zh-CN"/>
        </w:rPr>
        <w:t>招标文件</w:t>
      </w:r>
      <w:bookmarkEnd w:id="19"/>
    </w:p>
    <w:p>
      <w:pPr>
        <w:pStyle w:val="6"/>
        <w:rPr>
          <w:rFonts w:cs="Times New Roman"/>
          <w:color w:val="auto"/>
          <w:kern w:val="2"/>
          <w:lang w:eastAsia="zh-CN"/>
        </w:rPr>
      </w:pPr>
      <w:r>
        <w:rPr>
          <w:color w:val="auto"/>
          <w:kern w:val="2"/>
          <w:lang w:eastAsia="zh-CN"/>
        </w:rPr>
        <w:t xml:space="preserve">2.1 </w:t>
      </w:r>
      <w:r>
        <w:rPr>
          <w:rFonts w:hint="eastAsia"/>
          <w:color w:val="auto"/>
          <w:kern w:val="2"/>
          <w:lang w:eastAsia="zh-CN"/>
        </w:rPr>
        <w:t>招标文件的组成</w:t>
      </w:r>
    </w:p>
    <w:p>
      <w:pPr>
        <w:pStyle w:val="45"/>
        <w:ind w:firstLine="420"/>
        <w:rPr>
          <w:rFonts w:cs="Times New Roman"/>
          <w:color w:val="auto"/>
          <w:kern w:val="2"/>
          <w:lang w:eastAsia="zh-CN"/>
        </w:rPr>
      </w:pPr>
      <w:r>
        <w:rPr>
          <w:rFonts w:hint="eastAsia" w:hAnsi="宋体"/>
          <w:color w:val="auto"/>
          <w:kern w:val="2"/>
          <w:lang w:eastAsia="zh-CN"/>
        </w:rPr>
        <w:t>本招标文件包括：</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）招标公告（或投标邀请书）；</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）投标人须知；</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）评标办法；</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4</w:t>
      </w:r>
      <w:r>
        <w:rPr>
          <w:rFonts w:hint="eastAsia" w:hAnsi="宋体"/>
          <w:color w:val="auto"/>
          <w:kern w:val="2"/>
          <w:lang w:eastAsia="zh-CN"/>
        </w:rPr>
        <w:t>）合同条款及格式；</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5</w:t>
      </w:r>
      <w:r>
        <w:rPr>
          <w:rFonts w:hint="eastAsia" w:hAnsi="宋体"/>
          <w:color w:val="auto"/>
          <w:kern w:val="2"/>
          <w:lang w:eastAsia="zh-CN"/>
        </w:rPr>
        <w:t>）发包人要求；</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6</w:t>
      </w:r>
      <w:r>
        <w:rPr>
          <w:rFonts w:hint="eastAsia" w:hAnsi="宋体"/>
          <w:color w:val="auto"/>
          <w:kern w:val="2"/>
          <w:lang w:eastAsia="zh-CN"/>
        </w:rPr>
        <w:t>）投标文件格式；</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7</w:t>
      </w:r>
      <w:r>
        <w:rPr>
          <w:rFonts w:hint="eastAsia" w:hAnsi="宋体"/>
          <w:color w:val="auto"/>
          <w:kern w:val="2"/>
          <w:lang w:eastAsia="zh-CN"/>
        </w:rPr>
        <w:t>）投标人须知前附表规定的其他资料。</w:t>
      </w:r>
    </w:p>
    <w:p>
      <w:pPr>
        <w:pStyle w:val="45"/>
        <w:ind w:firstLine="420"/>
        <w:rPr>
          <w:rFonts w:cs="Times New Roman"/>
          <w:color w:val="auto"/>
          <w:kern w:val="2"/>
          <w:lang w:eastAsia="zh-CN"/>
        </w:rPr>
      </w:pPr>
      <w:r>
        <w:rPr>
          <w:rFonts w:hint="eastAsia" w:hAnsi="宋体"/>
          <w:color w:val="auto"/>
          <w:kern w:val="2"/>
          <w:lang w:eastAsia="zh-CN"/>
        </w:rPr>
        <w:t>根据本章第</w:t>
      </w:r>
      <w:r>
        <w:rPr>
          <w:rFonts w:hAnsi="宋体"/>
          <w:color w:val="auto"/>
          <w:kern w:val="2"/>
          <w:lang w:eastAsia="zh-CN"/>
        </w:rPr>
        <w:t xml:space="preserve"> 1.10 </w:t>
      </w:r>
      <w:r>
        <w:rPr>
          <w:rFonts w:hint="eastAsia" w:hAnsi="宋体"/>
          <w:color w:val="auto"/>
          <w:kern w:val="2"/>
          <w:lang w:eastAsia="zh-CN"/>
        </w:rPr>
        <w:t>款、第</w:t>
      </w:r>
      <w:r>
        <w:rPr>
          <w:rFonts w:hAnsi="宋体"/>
          <w:color w:val="auto"/>
          <w:kern w:val="2"/>
          <w:lang w:eastAsia="zh-CN"/>
        </w:rPr>
        <w:t xml:space="preserve"> 2</w:t>
      </w:r>
      <w:r>
        <w:rPr>
          <w:color w:val="auto"/>
          <w:kern w:val="2"/>
          <w:lang w:eastAsia="zh-CN"/>
        </w:rPr>
        <w:t>.</w:t>
      </w:r>
      <w:r>
        <w:rPr>
          <w:rFonts w:hAnsi="宋体"/>
          <w:color w:val="auto"/>
          <w:kern w:val="2"/>
          <w:lang w:eastAsia="zh-CN"/>
        </w:rPr>
        <w:t xml:space="preserve">2 </w:t>
      </w:r>
      <w:r>
        <w:rPr>
          <w:rFonts w:hint="eastAsia" w:hAnsi="宋体"/>
          <w:color w:val="auto"/>
          <w:kern w:val="2"/>
          <w:lang w:eastAsia="zh-CN"/>
        </w:rPr>
        <w:t>款和第</w:t>
      </w:r>
      <w:r>
        <w:rPr>
          <w:rFonts w:hAnsi="宋体"/>
          <w:color w:val="auto"/>
          <w:kern w:val="2"/>
          <w:lang w:eastAsia="zh-CN"/>
        </w:rPr>
        <w:t xml:space="preserve"> 2</w:t>
      </w:r>
      <w:r>
        <w:rPr>
          <w:color w:val="auto"/>
          <w:kern w:val="2"/>
          <w:lang w:eastAsia="zh-CN"/>
        </w:rPr>
        <w:t>.</w:t>
      </w:r>
      <w:r>
        <w:rPr>
          <w:rFonts w:hAnsi="宋体"/>
          <w:color w:val="auto"/>
          <w:kern w:val="2"/>
          <w:lang w:eastAsia="zh-CN"/>
        </w:rPr>
        <w:t xml:space="preserve">3 </w:t>
      </w:r>
      <w:r>
        <w:rPr>
          <w:rFonts w:hint="eastAsia" w:hAnsi="宋体"/>
          <w:color w:val="auto"/>
          <w:kern w:val="2"/>
          <w:lang w:eastAsia="zh-CN"/>
        </w:rPr>
        <w:t>款对招标文件所作的澄清、修改，构成招标文件的</w:t>
      </w:r>
      <w:r>
        <w:rPr>
          <w:rFonts w:hAnsi="宋体"/>
          <w:color w:val="auto"/>
          <w:kern w:val="2"/>
          <w:lang w:eastAsia="zh-CN"/>
        </w:rPr>
        <w:t xml:space="preserve"> </w:t>
      </w:r>
      <w:r>
        <w:rPr>
          <w:rFonts w:hint="eastAsia" w:hAnsi="宋体"/>
          <w:color w:val="auto"/>
          <w:kern w:val="2"/>
          <w:lang w:eastAsia="zh-CN"/>
        </w:rPr>
        <w:t>组成部分。</w:t>
      </w:r>
    </w:p>
    <w:p>
      <w:pPr>
        <w:pStyle w:val="6"/>
        <w:rPr>
          <w:rFonts w:cs="Times New Roman"/>
          <w:color w:val="auto"/>
          <w:kern w:val="2"/>
          <w:lang w:eastAsia="zh-CN"/>
        </w:rPr>
      </w:pPr>
      <w:r>
        <w:rPr>
          <w:color w:val="auto"/>
          <w:kern w:val="2"/>
          <w:lang w:eastAsia="zh-CN"/>
        </w:rPr>
        <w:t xml:space="preserve">2.2 </w:t>
      </w:r>
      <w:r>
        <w:rPr>
          <w:rFonts w:hint="eastAsia"/>
          <w:color w:val="auto"/>
          <w:kern w:val="2"/>
          <w:lang w:eastAsia="zh-CN"/>
        </w:rPr>
        <w:t>招标文件的澄清</w:t>
      </w:r>
    </w:p>
    <w:p>
      <w:pPr>
        <w:pStyle w:val="45"/>
        <w:ind w:firstLine="420"/>
        <w:rPr>
          <w:rFonts w:cs="Times New Roman"/>
          <w:color w:val="auto"/>
          <w:kern w:val="2"/>
          <w:lang w:eastAsia="zh-CN"/>
        </w:rPr>
      </w:pPr>
      <w:r>
        <w:rPr>
          <w:rFonts w:hAnsi="宋体"/>
          <w:color w:val="auto"/>
          <w:kern w:val="2"/>
          <w:lang w:eastAsia="zh-CN"/>
        </w:rPr>
        <w:t xml:space="preserve">2.2.1 </w:t>
      </w:r>
      <w:r>
        <w:rPr>
          <w:rFonts w:hint="eastAsia" w:hAnsi="宋体"/>
          <w:color w:val="auto"/>
          <w:kern w:val="2"/>
          <w:lang w:eastAsia="zh-CN"/>
        </w:rPr>
        <w:t>投标人应仔细阅读和检查招标文件的全部内容。如发现缺页或附件不全，应及时向招</w:t>
      </w:r>
      <w:r>
        <w:rPr>
          <w:rFonts w:hAnsi="宋体"/>
          <w:color w:val="auto"/>
          <w:kern w:val="2"/>
          <w:lang w:eastAsia="zh-CN"/>
        </w:rPr>
        <w:t xml:space="preserve"> </w:t>
      </w:r>
      <w:r>
        <w:rPr>
          <w:rFonts w:hint="eastAsia" w:hAnsi="宋体"/>
          <w:color w:val="auto"/>
          <w:kern w:val="2"/>
          <w:lang w:eastAsia="zh-CN"/>
        </w:rPr>
        <w:t>标人提出，以便补齐。如有疑问，应按投标人须知前附表规定的时间和形式将提出的问题送达</w:t>
      </w:r>
      <w:r>
        <w:rPr>
          <w:rFonts w:hAnsi="宋体"/>
          <w:color w:val="auto"/>
          <w:kern w:val="2"/>
          <w:lang w:eastAsia="zh-CN"/>
        </w:rPr>
        <w:t xml:space="preserve"> </w:t>
      </w:r>
      <w:r>
        <w:rPr>
          <w:rFonts w:hint="eastAsia" w:hAnsi="宋体"/>
          <w:color w:val="auto"/>
          <w:kern w:val="2"/>
          <w:lang w:eastAsia="zh-CN"/>
        </w:rPr>
        <w:t>招标人，要求招标人对招标文件予以澄清。</w:t>
      </w:r>
    </w:p>
    <w:p>
      <w:pPr>
        <w:pStyle w:val="45"/>
        <w:ind w:firstLine="420"/>
        <w:rPr>
          <w:rFonts w:cs="Times New Roman"/>
          <w:color w:val="auto"/>
          <w:kern w:val="2"/>
          <w:lang w:eastAsia="zh-CN"/>
        </w:rPr>
      </w:pPr>
      <w:r>
        <w:rPr>
          <w:rFonts w:hAnsi="宋体"/>
          <w:color w:val="auto"/>
          <w:kern w:val="2"/>
          <w:lang w:eastAsia="zh-CN"/>
        </w:rPr>
        <w:t xml:space="preserve">2.2.2 </w:t>
      </w:r>
      <w:r>
        <w:rPr>
          <w:rFonts w:hint="eastAsia" w:hAnsi="宋体"/>
          <w:color w:val="auto"/>
          <w:kern w:val="2"/>
          <w:lang w:eastAsia="zh-CN"/>
        </w:rPr>
        <w:t>招标文件的澄清以投标人须知前附表规定的形式发给所有购买招标文件的投标人，但</w:t>
      </w:r>
      <w:r>
        <w:rPr>
          <w:rFonts w:hAnsi="宋体"/>
          <w:color w:val="auto"/>
          <w:kern w:val="2"/>
          <w:lang w:eastAsia="zh-CN"/>
        </w:rPr>
        <w:t xml:space="preserve"> </w:t>
      </w:r>
      <w:r>
        <w:rPr>
          <w:rFonts w:hint="eastAsia" w:hAnsi="宋体"/>
          <w:color w:val="auto"/>
          <w:kern w:val="2"/>
          <w:lang w:eastAsia="zh-CN"/>
        </w:rPr>
        <w:t>不指明澄清问题的来源。澄清发出的时间距本章第</w:t>
      </w:r>
      <w:r>
        <w:rPr>
          <w:rFonts w:hAnsi="宋体"/>
          <w:color w:val="auto"/>
          <w:kern w:val="2"/>
          <w:lang w:eastAsia="zh-CN"/>
        </w:rPr>
        <w:t xml:space="preserve"> 4.2.1 </w:t>
      </w:r>
      <w:r>
        <w:rPr>
          <w:rFonts w:hint="eastAsia" w:hAnsi="宋体"/>
          <w:color w:val="auto"/>
          <w:kern w:val="2"/>
          <w:lang w:eastAsia="zh-CN"/>
        </w:rPr>
        <w:t>项规定的投标截止时间不足</w:t>
      </w:r>
      <w:r>
        <w:rPr>
          <w:rFonts w:hAnsi="宋体"/>
          <w:color w:val="auto"/>
          <w:kern w:val="2"/>
          <w:lang w:eastAsia="zh-CN"/>
        </w:rPr>
        <w:t xml:space="preserve"> 15 </w:t>
      </w:r>
      <w:r>
        <w:rPr>
          <w:rFonts w:hint="eastAsia" w:hAnsi="宋体"/>
          <w:color w:val="auto"/>
          <w:kern w:val="2"/>
          <w:lang w:eastAsia="zh-CN"/>
        </w:rPr>
        <w:t>日的，</w:t>
      </w:r>
      <w:r>
        <w:rPr>
          <w:rFonts w:hAnsi="宋体"/>
          <w:color w:val="auto"/>
          <w:kern w:val="2"/>
          <w:lang w:eastAsia="zh-CN"/>
        </w:rPr>
        <w:t xml:space="preserve"> </w:t>
      </w:r>
      <w:r>
        <w:rPr>
          <w:rFonts w:hint="eastAsia" w:hAnsi="宋体"/>
          <w:color w:val="auto"/>
          <w:kern w:val="2"/>
          <w:lang w:eastAsia="zh-CN"/>
        </w:rPr>
        <w:t>并且澄清内容可能影响投标文件编制的，将相应延长投标截止时间。</w:t>
      </w:r>
    </w:p>
    <w:p>
      <w:pPr>
        <w:pStyle w:val="45"/>
        <w:ind w:firstLine="420"/>
        <w:rPr>
          <w:rFonts w:cs="Times New Roman"/>
          <w:color w:val="auto"/>
          <w:kern w:val="2"/>
          <w:lang w:eastAsia="zh-CN"/>
        </w:rPr>
      </w:pPr>
      <w:r>
        <w:rPr>
          <w:rFonts w:hAnsi="宋体"/>
          <w:color w:val="auto"/>
          <w:kern w:val="2"/>
          <w:lang w:eastAsia="zh-CN"/>
        </w:rPr>
        <w:t xml:space="preserve">2.2.3 </w:t>
      </w:r>
      <w:r>
        <w:rPr>
          <w:rFonts w:hint="eastAsia" w:hAnsi="宋体"/>
          <w:color w:val="auto"/>
          <w:kern w:val="2"/>
          <w:lang w:eastAsia="zh-CN"/>
        </w:rPr>
        <w:t>投标人在收到澄清后，应按投标人须知前附表规定的时间和形式通知招标人，确认已</w:t>
      </w:r>
    </w:p>
    <w:p>
      <w:pPr>
        <w:pStyle w:val="45"/>
        <w:ind w:firstLine="420"/>
        <w:rPr>
          <w:rFonts w:cs="Times New Roman"/>
          <w:color w:val="auto"/>
          <w:kern w:val="2"/>
          <w:lang w:eastAsia="zh-CN"/>
        </w:rPr>
      </w:pPr>
      <w:r>
        <w:rPr>
          <w:rFonts w:hint="eastAsia" w:hAnsi="宋体"/>
          <w:color w:val="auto"/>
          <w:kern w:val="2"/>
          <w:lang w:eastAsia="zh-CN"/>
        </w:rPr>
        <w:t>收到该澄清。</w:t>
      </w:r>
    </w:p>
    <w:p>
      <w:pPr>
        <w:pStyle w:val="45"/>
        <w:ind w:firstLine="420"/>
        <w:rPr>
          <w:rFonts w:cs="Times New Roman"/>
          <w:color w:val="auto"/>
          <w:kern w:val="2"/>
          <w:lang w:eastAsia="zh-CN"/>
        </w:rPr>
      </w:pPr>
      <w:r>
        <w:rPr>
          <w:rFonts w:hAnsi="宋体"/>
          <w:color w:val="auto"/>
          <w:kern w:val="2"/>
          <w:lang w:eastAsia="zh-CN"/>
        </w:rPr>
        <w:t xml:space="preserve">2.2.4 </w:t>
      </w:r>
      <w:r>
        <w:rPr>
          <w:rFonts w:hint="eastAsia" w:hAnsi="宋体"/>
          <w:color w:val="auto"/>
          <w:kern w:val="2"/>
          <w:lang w:eastAsia="zh-CN"/>
        </w:rPr>
        <w:t>除非招标人认为确有必要答复，否则，招标人有权拒绝回复投标人在本章第</w:t>
      </w:r>
      <w:r>
        <w:rPr>
          <w:rFonts w:hAnsi="宋体"/>
          <w:color w:val="auto"/>
          <w:kern w:val="2"/>
          <w:lang w:eastAsia="zh-CN"/>
        </w:rPr>
        <w:t xml:space="preserve"> 2.2.1 </w:t>
      </w:r>
      <w:r>
        <w:rPr>
          <w:rFonts w:hint="eastAsia" w:hAnsi="宋体"/>
          <w:color w:val="auto"/>
          <w:kern w:val="2"/>
          <w:lang w:eastAsia="zh-CN"/>
        </w:rPr>
        <w:t>项</w:t>
      </w:r>
      <w:r>
        <w:rPr>
          <w:rFonts w:hAnsi="宋体"/>
          <w:color w:val="auto"/>
          <w:kern w:val="2"/>
          <w:lang w:eastAsia="zh-CN"/>
        </w:rPr>
        <w:t xml:space="preserve"> </w:t>
      </w:r>
      <w:r>
        <w:rPr>
          <w:rFonts w:hint="eastAsia" w:hAnsi="宋体"/>
          <w:color w:val="auto"/>
          <w:kern w:val="2"/>
          <w:lang w:eastAsia="zh-CN"/>
        </w:rPr>
        <w:t>规定的时间后的任何澄清要求。</w:t>
      </w:r>
    </w:p>
    <w:p>
      <w:pPr>
        <w:pStyle w:val="6"/>
        <w:rPr>
          <w:rFonts w:cs="Times New Roman"/>
          <w:color w:val="auto"/>
          <w:kern w:val="2"/>
          <w:lang w:eastAsia="zh-CN"/>
        </w:rPr>
      </w:pPr>
      <w:r>
        <w:rPr>
          <w:color w:val="auto"/>
          <w:kern w:val="2"/>
          <w:lang w:eastAsia="zh-CN"/>
        </w:rPr>
        <w:t xml:space="preserve">2.3 </w:t>
      </w:r>
      <w:r>
        <w:rPr>
          <w:rFonts w:hint="eastAsia"/>
          <w:color w:val="auto"/>
          <w:kern w:val="2"/>
          <w:lang w:eastAsia="zh-CN"/>
        </w:rPr>
        <w:t>招标文件的修改</w:t>
      </w:r>
    </w:p>
    <w:p>
      <w:pPr>
        <w:pStyle w:val="45"/>
        <w:ind w:firstLine="420"/>
        <w:rPr>
          <w:rFonts w:cs="Times New Roman"/>
          <w:color w:val="auto"/>
          <w:kern w:val="2"/>
          <w:lang w:eastAsia="zh-CN"/>
        </w:rPr>
      </w:pPr>
      <w:r>
        <w:rPr>
          <w:rFonts w:hAnsi="宋体"/>
          <w:color w:val="auto"/>
          <w:kern w:val="2"/>
          <w:lang w:eastAsia="zh-CN"/>
        </w:rPr>
        <w:t xml:space="preserve">2.3.1 </w:t>
      </w:r>
      <w:r>
        <w:rPr>
          <w:rFonts w:hint="eastAsia" w:hAnsi="宋体"/>
          <w:color w:val="auto"/>
          <w:kern w:val="2"/>
          <w:lang w:eastAsia="zh-CN"/>
        </w:rPr>
        <w:t>招标人以投标人须知前附表规定的形式修改招标文件，并通知所有已购买招标文件的</w:t>
      </w:r>
      <w:r>
        <w:rPr>
          <w:rFonts w:hAnsi="宋体"/>
          <w:color w:val="auto"/>
          <w:kern w:val="2"/>
          <w:lang w:eastAsia="zh-CN"/>
        </w:rPr>
        <w:t xml:space="preserve"> </w:t>
      </w:r>
      <w:r>
        <w:rPr>
          <w:rFonts w:hint="eastAsia" w:hAnsi="宋体"/>
          <w:color w:val="auto"/>
          <w:kern w:val="2"/>
          <w:lang w:eastAsia="zh-CN"/>
        </w:rPr>
        <w:t>投标人。修改招标文件的时间距本章第</w:t>
      </w:r>
      <w:r>
        <w:rPr>
          <w:rFonts w:hAnsi="宋体"/>
          <w:color w:val="auto"/>
          <w:kern w:val="2"/>
          <w:lang w:eastAsia="zh-CN"/>
        </w:rPr>
        <w:t xml:space="preserve"> 4</w:t>
      </w:r>
      <w:r>
        <w:rPr>
          <w:color w:val="auto"/>
          <w:kern w:val="2"/>
          <w:lang w:eastAsia="zh-CN"/>
        </w:rPr>
        <w:t>.</w:t>
      </w:r>
      <w:r>
        <w:rPr>
          <w:rFonts w:hAnsi="宋体"/>
          <w:color w:val="auto"/>
          <w:kern w:val="2"/>
          <w:lang w:eastAsia="zh-CN"/>
        </w:rPr>
        <w:t xml:space="preserve">2.1 </w:t>
      </w:r>
      <w:r>
        <w:rPr>
          <w:rFonts w:hint="eastAsia" w:hAnsi="宋体"/>
          <w:color w:val="auto"/>
          <w:kern w:val="2"/>
          <w:lang w:eastAsia="zh-CN"/>
        </w:rPr>
        <w:t>项规定的投标截止时间不足</w:t>
      </w:r>
      <w:r>
        <w:rPr>
          <w:rFonts w:hAnsi="宋体"/>
          <w:color w:val="auto"/>
          <w:kern w:val="2"/>
          <w:lang w:eastAsia="zh-CN"/>
        </w:rPr>
        <w:t xml:space="preserve"> 15 </w:t>
      </w:r>
      <w:r>
        <w:rPr>
          <w:rFonts w:hint="eastAsia" w:hAnsi="宋体"/>
          <w:color w:val="auto"/>
          <w:kern w:val="2"/>
          <w:lang w:eastAsia="zh-CN"/>
        </w:rPr>
        <w:t>日的，并且修改内</w:t>
      </w:r>
      <w:r>
        <w:rPr>
          <w:rFonts w:hAnsi="宋体"/>
          <w:color w:val="auto"/>
          <w:kern w:val="2"/>
          <w:lang w:eastAsia="zh-CN"/>
        </w:rPr>
        <w:t xml:space="preserve"> </w:t>
      </w:r>
      <w:r>
        <w:rPr>
          <w:rFonts w:hint="eastAsia" w:hAnsi="宋体"/>
          <w:color w:val="auto"/>
          <w:kern w:val="2"/>
          <w:lang w:eastAsia="zh-CN"/>
        </w:rPr>
        <w:t>容可能影响投标文件编制的，将相应延长投标截止时间。</w:t>
      </w:r>
    </w:p>
    <w:p>
      <w:pPr>
        <w:pStyle w:val="45"/>
        <w:ind w:firstLine="420"/>
        <w:rPr>
          <w:rFonts w:cs="Times New Roman"/>
          <w:color w:val="auto"/>
          <w:kern w:val="2"/>
          <w:lang w:eastAsia="zh-CN"/>
        </w:rPr>
      </w:pPr>
      <w:r>
        <w:rPr>
          <w:rFonts w:hAnsi="宋体"/>
          <w:color w:val="auto"/>
          <w:kern w:val="2"/>
          <w:lang w:eastAsia="zh-CN"/>
        </w:rPr>
        <w:t xml:space="preserve">2.3.2 </w:t>
      </w:r>
      <w:r>
        <w:rPr>
          <w:rFonts w:hint="eastAsia" w:hAnsi="宋体"/>
          <w:color w:val="auto"/>
          <w:kern w:val="2"/>
          <w:lang w:eastAsia="zh-CN"/>
        </w:rPr>
        <w:t>投标人收到修改内容后，应按投标人须知前附表规定的时间和形式通知招标人，确认</w:t>
      </w:r>
      <w:r>
        <w:rPr>
          <w:rFonts w:hAnsi="宋体"/>
          <w:color w:val="auto"/>
          <w:kern w:val="2"/>
          <w:lang w:eastAsia="zh-CN"/>
        </w:rPr>
        <w:t xml:space="preserve"> </w:t>
      </w:r>
      <w:r>
        <w:rPr>
          <w:rFonts w:hint="eastAsia" w:hAnsi="宋体"/>
          <w:color w:val="auto"/>
          <w:kern w:val="2"/>
          <w:lang w:eastAsia="zh-CN"/>
        </w:rPr>
        <w:t>已收到该修改。</w:t>
      </w:r>
    </w:p>
    <w:p>
      <w:pPr>
        <w:pStyle w:val="6"/>
        <w:rPr>
          <w:rFonts w:cs="Times New Roman"/>
          <w:color w:val="auto"/>
          <w:kern w:val="2"/>
          <w:lang w:eastAsia="zh-CN"/>
        </w:rPr>
      </w:pPr>
      <w:r>
        <w:rPr>
          <w:color w:val="auto"/>
          <w:kern w:val="2"/>
          <w:lang w:eastAsia="zh-CN"/>
        </w:rPr>
        <w:t xml:space="preserve">2.4 </w:t>
      </w:r>
      <w:r>
        <w:rPr>
          <w:rFonts w:hint="eastAsia"/>
          <w:color w:val="auto"/>
          <w:kern w:val="2"/>
          <w:lang w:eastAsia="zh-CN"/>
        </w:rPr>
        <w:t>招标文件的异议</w:t>
      </w:r>
    </w:p>
    <w:p>
      <w:pPr>
        <w:pStyle w:val="45"/>
        <w:ind w:firstLine="420"/>
        <w:rPr>
          <w:rFonts w:cs="Times New Roman"/>
          <w:color w:val="auto"/>
          <w:kern w:val="2"/>
          <w:lang w:eastAsia="zh-CN"/>
        </w:rPr>
      </w:pPr>
      <w:r>
        <w:rPr>
          <w:rFonts w:hint="eastAsia" w:hAnsi="宋体"/>
          <w:color w:val="auto"/>
          <w:kern w:val="2"/>
          <w:lang w:eastAsia="zh-CN"/>
        </w:rPr>
        <w:t>投标人或者其他利害关系人对招标文件有异议的，应当在投标截止时间</w:t>
      </w:r>
      <w:r>
        <w:rPr>
          <w:rFonts w:hAnsi="宋体"/>
          <w:color w:val="auto"/>
          <w:kern w:val="2"/>
          <w:lang w:eastAsia="zh-CN"/>
        </w:rPr>
        <w:t xml:space="preserve"> 10 </w:t>
      </w:r>
      <w:r>
        <w:rPr>
          <w:rFonts w:hint="eastAsia" w:hAnsi="宋体"/>
          <w:color w:val="auto"/>
          <w:kern w:val="2"/>
          <w:lang w:eastAsia="zh-CN"/>
        </w:rPr>
        <w:t>日前以书面形式</w:t>
      </w:r>
      <w:r>
        <w:rPr>
          <w:rFonts w:hAnsi="宋体"/>
          <w:color w:val="auto"/>
          <w:kern w:val="2"/>
          <w:lang w:eastAsia="zh-CN"/>
        </w:rPr>
        <w:t xml:space="preserve"> </w:t>
      </w:r>
      <w:r>
        <w:rPr>
          <w:rFonts w:hint="eastAsia" w:hAnsi="宋体"/>
          <w:color w:val="auto"/>
          <w:kern w:val="2"/>
          <w:lang w:eastAsia="zh-CN"/>
        </w:rPr>
        <w:t>提出。招标人将在收到异议之日起</w:t>
      </w:r>
      <w:r>
        <w:rPr>
          <w:rFonts w:hAnsi="宋体"/>
          <w:color w:val="auto"/>
          <w:kern w:val="2"/>
          <w:lang w:eastAsia="zh-CN"/>
        </w:rPr>
        <w:t xml:space="preserve"> 3 </w:t>
      </w:r>
      <w:r>
        <w:rPr>
          <w:rFonts w:hint="eastAsia" w:hAnsi="宋体"/>
          <w:color w:val="auto"/>
          <w:kern w:val="2"/>
          <w:lang w:eastAsia="zh-CN"/>
        </w:rPr>
        <w:t>日内作出答复；作出答复前，将暂停招标投标活动。</w:t>
      </w:r>
    </w:p>
    <w:p>
      <w:pPr>
        <w:pStyle w:val="45"/>
        <w:rPr>
          <w:rFonts w:cs="Times New Roman"/>
          <w:color w:val="auto"/>
          <w:kern w:val="2"/>
          <w:sz w:val="10"/>
          <w:szCs w:val="10"/>
          <w:lang w:eastAsia="zh-CN"/>
        </w:rPr>
      </w:pPr>
    </w:p>
    <w:p>
      <w:pPr>
        <w:pStyle w:val="5"/>
        <w:rPr>
          <w:rFonts w:cs="Times New Roman"/>
          <w:color w:val="auto"/>
          <w:kern w:val="2"/>
          <w:lang w:eastAsia="zh-CN"/>
        </w:rPr>
      </w:pPr>
      <w:bookmarkStart w:id="20" w:name="_Toc18166"/>
      <w:r>
        <w:rPr>
          <w:color w:val="auto"/>
          <w:kern w:val="2"/>
          <w:lang w:eastAsia="zh-CN"/>
        </w:rPr>
        <w:t>3.</w:t>
      </w:r>
      <w:r>
        <w:rPr>
          <w:rFonts w:hint="eastAsia"/>
          <w:color w:val="auto"/>
          <w:kern w:val="2"/>
          <w:lang w:eastAsia="zh-CN"/>
        </w:rPr>
        <w:t>投标文件</w:t>
      </w:r>
      <w:bookmarkEnd w:id="20"/>
    </w:p>
    <w:p>
      <w:pPr>
        <w:pStyle w:val="6"/>
        <w:rPr>
          <w:rFonts w:cs="Times New Roman"/>
          <w:color w:val="auto"/>
          <w:kern w:val="2"/>
          <w:lang w:eastAsia="zh-CN"/>
        </w:rPr>
      </w:pPr>
      <w:r>
        <w:rPr>
          <w:color w:val="auto"/>
          <w:kern w:val="2"/>
          <w:lang w:eastAsia="zh-CN"/>
        </w:rPr>
        <w:t xml:space="preserve">3.1 </w:t>
      </w:r>
      <w:r>
        <w:rPr>
          <w:rFonts w:hint="eastAsia"/>
          <w:color w:val="auto"/>
          <w:kern w:val="2"/>
          <w:lang w:eastAsia="zh-CN"/>
        </w:rPr>
        <w:t>投标文件的组成</w:t>
      </w:r>
    </w:p>
    <w:p>
      <w:pPr>
        <w:pStyle w:val="45"/>
        <w:ind w:firstLine="420"/>
        <w:rPr>
          <w:rFonts w:hAnsi="宋体"/>
          <w:color w:val="auto"/>
          <w:kern w:val="2"/>
          <w:lang w:eastAsia="zh-CN"/>
        </w:rPr>
      </w:pPr>
      <w:r>
        <w:rPr>
          <w:rFonts w:hAnsi="宋体"/>
          <w:color w:val="auto"/>
          <w:kern w:val="2"/>
          <w:lang w:eastAsia="zh-CN"/>
        </w:rPr>
        <w:t>3</w:t>
      </w:r>
      <w:r>
        <w:rPr>
          <w:color w:val="auto"/>
          <w:kern w:val="2"/>
          <w:lang w:eastAsia="zh-CN"/>
        </w:rPr>
        <w:t>.</w:t>
      </w:r>
      <w:r>
        <w:rPr>
          <w:rFonts w:hAnsi="宋体"/>
          <w:color w:val="auto"/>
          <w:kern w:val="2"/>
          <w:lang w:eastAsia="zh-CN"/>
        </w:rPr>
        <w:t xml:space="preserve">1.1 </w:t>
      </w:r>
      <w:r>
        <w:rPr>
          <w:rFonts w:hint="eastAsia" w:hAnsi="宋体"/>
          <w:color w:val="auto"/>
          <w:kern w:val="2"/>
          <w:lang w:eastAsia="zh-CN"/>
        </w:rPr>
        <w:t>投标文件应包括下列内容：</w:t>
      </w:r>
    </w:p>
    <w:p>
      <w:pPr>
        <w:pStyle w:val="45"/>
        <w:ind w:firstLine="420"/>
        <w:rPr>
          <w:rFonts w:cs="Times New Roman"/>
          <w:color w:val="auto"/>
          <w:kern w:val="2"/>
          <w:lang w:eastAsia="zh-CN"/>
        </w:rPr>
      </w:pPr>
      <w:r>
        <w:rPr>
          <w:rFonts w:hAnsi="宋体"/>
          <w:color w:val="auto"/>
          <w:kern w:val="2"/>
          <w:lang w:eastAsia="zh-CN"/>
        </w:rPr>
        <w:t>3.1.1.1</w:t>
      </w:r>
      <w:r>
        <w:rPr>
          <w:rFonts w:hint="eastAsia" w:hAnsi="宋体"/>
          <w:color w:val="auto"/>
          <w:kern w:val="2"/>
          <w:lang w:eastAsia="zh-CN"/>
        </w:rPr>
        <w:t>商务标</w:t>
      </w:r>
    </w:p>
    <w:p>
      <w:pPr>
        <w:pStyle w:val="45"/>
        <w:ind w:firstLine="420"/>
        <w:rPr>
          <w:rFonts w:hAnsi="宋体"/>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）投标函及投标函附录；</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）法定代表人身份证明或授权委托书；</w:t>
      </w:r>
    </w:p>
    <w:p>
      <w:pPr>
        <w:ind w:firstLine="420" w:firstLineChars="200"/>
        <w:rPr>
          <w:rFonts w:cs="仿宋_GB2312"/>
          <w:color w:val="auto"/>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w:t>
      </w:r>
      <w:r>
        <w:rPr>
          <w:rFonts w:hint="eastAsia" w:cs="仿宋_GB2312"/>
          <w:color w:val="auto"/>
          <w:lang w:eastAsia="zh-CN"/>
        </w:rPr>
        <w:t>投标保证金缴纳凭证：采用银行转账或保险、担保电子保函方式的，</w:t>
      </w:r>
      <w:r>
        <w:rPr>
          <w:rFonts w:hint="eastAsia"/>
          <w:color w:val="auto"/>
          <w:lang w:eastAsia="zh-CN"/>
        </w:rPr>
        <w:t>需提供</w:t>
      </w:r>
      <w:r>
        <w:rPr>
          <w:rFonts w:hint="eastAsia" w:hAnsi="宋体"/>
          <w:color w:val="auto"/>
          <w:lang w:eastAsia="zh-CN"/>
        </w:rPr>
        <w:t>“瑞安市公共资源网上交易平台”系统中查询确认投标保证金已缴纳的页面，打印信息或打印网站截图</w:t>
      </w:r>
      <w:r>
        <w:rPr>
          <w:rFonts w:hint="eastAsia"/>
          <w:color w:val="auto"/>
          <w:lang w:eastAsia="zh-CN"/>
        </w:rPr>
        <w:t>，并</w:t>
      </w:r>
      <w:r>
        <w:rPr>
          <w:color w:val="auto"/>
          <w:lang w:eastAsia="zh-CN"/>
        </w:rPr>
        <w:t>加盖单位公章</w:t>
      </w:r>
      <w:r>
        <w:rPr>
          <w:rFonts w:hint="eastAsia" w:cs="仿宋_GB2312"/>
          <w:color w:val="auto"/>
          <w:lang w:eastAsia="zh-CN"/>
        </w:rPr>
        <w:t>。采用银行保函方式的，</w:t>
      </w:r>
      <w:r>
        <w:rPr>
          <w:rFonts w:hint="eastAsia" w:cs="黑体"/>
          <w:color w:val="auto"/>
          <w:lang w:eastAsia="zh-CN"/>
        </w:rPr>
        <w:t>需提供盖有瑞安市公共资源交易中心收讫专用章的银行保函复印件，并加盖单位公章</w:t>
      </w:r>
      <w:r>
        <w:rPr>
          <w:rFonts w:hint="eastAsia" w:cs="仿宋_GB2312"/>
          <w:color w:val="auto"/>
          <w:lang w:eastAsia="zh-CN"/>
        </w:rPr>
        <w:t>；</w:t>
      </w:r>
    </w:p>
    <w:p>
      <w:pPr>
        <w:pStyle w:val="45"/>
        <w:ind w:firstLine="420"/>
        <w:rPr>
          <w:rFonts w:hAnsi="宋体"/>
          <w:color w:val="auto"/>
          <w:kern w:val="2"/>
          <w:lang w:eastAsia="zh-CN"/>
        </w:rPr>
      </w:pPr>
      <w:r>
        <w:rPr>
          <w:rFonts w:hint="eastAsia" w:hAnsi="宋体"/>
          <w:color w:val="auto"/>
          <w:kern w:val="2"/>
          <w:lang w:eastAsia="zh-CN"/>
        </w:rPr>
        <w:t>（</w:t>
      </w:r>
      <w:r>
        <w:rPr>
          <w:rFonts w:hAnsi="宋体"/>
          <w:color w:val="auto"/>
          <w:kern w:val="2"/>
          <w:lang w:eastAsia="zh-CN"/>
        </w:rPr>
        <w:t>4</w:t>
      </w:r>
      <w:r>
        <w:rPr>
          <w:rFonts w:hint="eastAsia" w:hAnsi="宋体"/>
          <w:color w:val="auto"/>
          <w:kern w:val="2"/>
          <w:lang w:eastAsia="zh-CN"/>
        </w:rPr>
        <w:t>）设计费用清单；</w:t>
      </w:r>
    </w:p>
    <w:p>
      <w:pPr>
        <w:pStyle w:val="45"/>
        <w:keepNext w:val="0"/>
        <w:keepLines w:val="0"/>
        <w:pageBreakBefore w:val="0"/>
        <w:widowControl w:val="0"/>
        <w:kinsoku/>
        <w:wordWrap/>
        <w:overflowPunct/>
        <w:topLinePunct w:val="0"/>
        <w:autoSpaceDE/>
        <w:autoSpaceDN/>
        <w:bidi w:val="0"/>
        <w:adjustRightInd/>
        <w:snapToGrid/>
        <w:ind w:firstLine="420"/>
        <w:textAlignment w:val="auto"/>
        <w:outlineLvl w:val="2"/>
        <w:rPr>
          <w:rFonts w:cs="Times New Roman"/>
          <w:color w:val="auto"/>
          <w:kern w:val="2"/>
          <w:lang w:eastAsia="zh-CN"/>
        </w:rPr>
      </w:pPr>
      <w:r>
        <w:rPr>
          <w:rFonts w:hAnsi="宋体"/>
          <w:color w:val="auto"/>
          <w:kern w:val="2"/>
          <w:lang w:eastAsia="zh-CN"/>
        </w:rPr>
        <w:t>3.1.1.2</w:t>
      </w:r>
      <w:r>
        <w:rPr>
          <w:rFonts w:hint="eastAsia" w:hAnsi="宋体"/>
          <w:color w:val="auto"/>
          <w:kern w:val="2"/>
          <w:lang w:eastAsia="zh-CN"/>
        </w:rPr>
        <w:t>技术标</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设计工作方案设想；</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本工程重点、难点分析；</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工程设计初步方案；</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投资控制的方法及投资估算；</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施工组织设计；</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设计进度计划安排与保证措施；</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组织和质量保证措施；</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有效控制设计变更的措施；</w:t>
      </w:r>
    </w:p>
    <w:p>
      <w:pPr>
        <w:pStyle w:val="45"/>
        <w:numPr>
          <w:ilvl w:val="0"/>
          <w:numId w:val="12"/>
        </w:numPr>
        <w:ind w:firstLine="420"/>
        <w:rPr>
          <w:rFonts w:hint="eastAsia" w:cs="Times New Roman"/>
          <w:color w:val="auto"/>
          <w:kern w:val="2"/>
          <w:lang w:eastAsia="zh-CN"/>
        </w:rPr>
      </w:pPr>
      <w:r>
        <w:rPr>
          <w:rFonts w:hint="eastAsia" w:cs="Times New Roman"/>
          <w:color w:val="auto"/>
          <w:kern w:val="2"/>
          <w:lang w:eastAsia="zh-CN"/>
        </w:rPr>
        <w:t>后续施工现场技术服务计划及其承诺；</w:t>
      </w:r>
    </w:p>
    <w:p>
      <w:pPr>
        <w:pStyle w:val="45"/>
        <w:numPr>
          <w:ilvl w:val="0"/>
          <w:numId w:val="12"/>
        </w:numPr>
        <w:ind w:firstLine="420"/>
        <w:rPr>
          <w:rFonts w:cs="Times New Roman"/>
          <w:color w:val="auto"/>
          <w:kern w:val="2"/>
          <w:lang w:eastAsia="zh-CN"/>
        </w:rPr>
      </w:pPr>
      <w:r>
        <w:rPr>
          <w:rFonts w:hint="eastAsia"/>
          <w:color w:val="auto"/>
          <w:highlight w:val="none"/>
          <w:lang w:eastAsia="zh-CN"/>
        </w:rPr>
        <w:t>其他投标人认为有必要提供的资料</w:t>
      </w:r>
      <w:r>
        <w:rPr>
          <w:rFonts w:hint="eastAsia"/>
          <w:color w:val="auto"/>
          <w:highlight w:val="none"/>
        </w:rPr>
        <w:t>；</w:t>
      </w:r>
    </w:p>
    <w:p>
      <w:pPr>
        <w:pStyle w:val="45"/>
        <w:numPr>
          <w:ilvl w:val="0"/>
          <w:numId w:val="12"/>
        </w:numPr>
        <w:ind w:firstLine="420"/>
        <w:rPr>
          <w:rFonts w:cs="Times New Roman"/>
          <w:color w:val="auto"/>
          <w:kern w:val="2"/>
          <w:lang w:eastAsia="zh-CN"/>
        </w:rPr>
      </w:pPr>
      <w:r>
        <w:rPr>
          <w:rFonts w:hint="eastAsia" w:cs="Times New Roman"/>
          <w:color w:val="auto"/>
          <w:kern w:val="2"/>
          <w:lang w:eastAsia="zh-CN"/>
        </w:rPr>
        <w:t>其他需要投标人阐述的内容见投标人须知前附表。</w:t>
      </w:r>
    </w:p>
    <w:p>
      <w:pPr>
        <w:pStyle w:val="45"/>
        <w:ind w:firstLine="420"/>
        <w:rPr>
          <w:rFonts w:hAnsi="宋体"/>
          <w:color w:val="auto"/>
          <w:kern w:val="2"/>
          <w:lang w:eastAsia="zh-CN"/>
        </w:rPr>
      </w:pPr>
      <w:r>
        <w:rPr>
          <w:rFonts w:hAnsi="宋体"/>
          <w:color w:val="auto"/>
          <w:kern w:val="2"/>
          <w:lang w:eastAsia="zh-CN"/>
        </w:rPr>
        <w:t>3.1.1.3</w:t>
      </w:r>
      <w:r>
        <w:rPr>
          <w:rFonts w:hint="eastAsia" w:hAnsi="宋体"/>
          <w:color w:val="auto"/>
          <w:kern w:val="2"/>
          <w:highlight w:val="none"/>
          <w:lang w:eastAsia="zh-CN"/>
        </w:rPr>
        <w:t>资信标</w:t>
      </w:r>
      <w:r>
        <w:rPr>
          <w:rFonts w:hAnsi="宋体"/>
          <w:color w:val="auto"/>
          <w:kern w:val="2"/>
          <w:lang w:eastAsia="zh-CN"/>
        </w:rPr>
        <w:t xml:space="preserve"> </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）联合体协议书（如有）；</w:t>
      </w:r>
    </w:p>
    <w:p>
      <w:pPr>
        <w:keepNext w:val="0"/>
        <w:keepLines w:val="0"/>
        <w:pageBreakBefore w:val="0"/>
        <w:widowControl w:val="0"/>
        <w:kinsoku/>
        <w:overflowPunct/>
        <w:topLinePunct w:val="0"/>
        <w:autoSpaceDE/>
        <w:autoSpaceDN/>
        <w:bidi w:val="0"/>
        <w:adjustRightInd/>
        <w:snapToGrid/>
        <w:spacing w:line="400" w:lineRule="exact"/>
        <w:ind w:firstLine="420"/>
        <w:textAlignment w:val="auto"/>
        <w:rPr>
          <w:rFonts w:hint="eastAsia" w:eastAsia="宋体"/>
          <w:color w:val="auto"/>
          <w:highlight w:val="none"/>
          <w:lang w:eastAsia="zh-CN"/>
        </w:rPr>
      </w:pPr>
      <w:r>
        <w:rPr>
          <w:rFonts w:hint="eastAsia"/>
          <w:color w:val="auto"/>
          <w:highlight w:val="none"/>
        </w:rPr>
        <w:t>（2）承诺书</w:t>
      </w:r>
      <w:r>
        <w:rPr>
          <w:rFonts w:hint="eastAsia"/>
          <w:color w:val="auto"/>
          <w:highlight w:val="none"/>
          <w:lang w:eastAsia="zh-CN"/>
        </w:rPr>
        <w:t>；（若为联合体投标，只需提供一份）</w:t>
      </w:r>
    </w:p>
    <w:p>
      <w:pPr>
        <w:pStyle w:val="45"/>
        <w:ind w:firstLine="420"/>
        <w:rPr>
          <w:rFonts w:hint="eastAsia"/>
          <w:color w:val="auto"/>
          <w:highlight w:val="none"/>
          <w:lang w:eastAsia="zh-CN"/>
        </w:rPr>
      </w:pPr>
      <w:r>
        <w:rPr>
          <w:rFonts w:hint="eastAsia" w:cs="宋体"/>
          <w:color w:val="auto"/>
          <w:szCs w:val="21"/>
          <w:highlight w:val="none"/>
        </w:rPr>
        <w:t>（3）资格审查资料；</w:t>
      </w:r>
      <w:r>
        <w:rPr>
          <w:rFonts w:hint="eastAsia"/>
          <w:color w:val="auto"/>
          <w:highlight w:val="none"/>
          <w:lang w:eastAsia="zh-CN"/>
        </w:rPr>
        <w:t>（若为联合体投标，《基本情况表》需分别提供，具体详见本章第</w:t>
      </w:r>
      <w:r>
        <w:rPr>
          <w:rFonts w:hint="eastAsia"/>
          <w:color w:val="auto"/>
          <w:highlight w:val="none"/>
          <w:lang w:val="en-US" w:eastAsia="zh-CN"/>
        </w:rPr>
        <w:t>3.5款规定</w:t>
      </w:r>
      <w:r>
        <w:rPr>
          <w:rFonts w:hint="eastAsia"/>
          <w:color w:val="auto"/>
          <w:highlight w:val="none"/>
          <w:lang w:eastAsia="zh-CN"/>
        </w:rPr>
        <w:t>）；</w:t>
      </w:r>
    </w:p>
    <w:p>
      <w:pPr>
        <w:pStyle w:val="45"/>
        <w:ind w:firstLine="420"/>
        <w:rPr>
          <w:rFonts w:hint="eastAsia"/>
          <w:color w:val="auto"/>
          <w:highlight w:val="none"/>
          <w:lang w:eastAsia="zh-CN"/>
        </w:rPr>
      </w:pPr>
      <w:r>
        <w:rPr>
          <w:rFonts w:hint="eastAsia" w:cs="宋体"/>
          <w:color w:val="auto"/>
          <w:szCs w:val="21"/>
          <w:highlight w:val="none"/>
        </w:rPr>
        <w:t>（4）</w:t>
      </w:r>
      <w:r>
        <w:rPr>
          <w:rFonts w:hint="eastAsia"/>
          <w:color w:val="auto"/>
          <w:highlight w:val="none"/>
          <w:lang w:eastAsia="zh-CN"/>
        </w:rPr>
        <w:t>其他投标人认为有必要提供的资料</w:t>
      </w:r>
      <w:r>
        <w:rPr>
          <w:rFonts w:hint="eastAsia"/>
          <w:color w:val="auto"/>
          <w:highlight w:val="none"/>
        </w:rPr>
        <w:t>；</w:t>
      </w:r>
    </w:p>
    <w:p>
      <w:pPr>
        <w:pStyle w:val="45"/>
        <w:ind w:firstLine="420"/>
        <w:rPr>
          <w:rFonts w:cs="Times New Roman"/>
          <w:color w:val="auto"/>
          <w:kern w:val="2"/>
          <w:lang w:eastAsia="zh-CN"/>
        </w:rPr>
      </w:pPr>
      <w:r>
        <w:rPr>
          <w:rFonts w:hint="eastAsia" w:hAnsi="宋体"/>
          <w:color w:val="auto"/>
          <w:kern w:val="2"/>
          <w:lang w:eastAsia="zh-CN"/>
        </w:rPr>
        <w:t>（</w:t>
      </w:r>
      <w:r>
        <w:rPr>
          <w:rFonts w:hint="eastAsia" w:hAnsi="宋体"/>
          <w:color w:val="auto"/>
          <w:kern w:val="2"/>
          <w:lang w:val="en-US" w:eastAsia="zh-CN"/>
        </w:rPr>
        <w:t>5</w:t>
      </w:r>
      <w:r>
        <w:rPr>
          <w:rFonts w:hint="eastAsia" w:hAnsi="宋体"/>
          <w:color w:val="auto"/>
          <w:kern w:val="2"/>
          <w:lang w:eastAsia="zh-CN"/>
        </w:rPr>
        <w:t>）投标人须知前附表规定的其他资料。投标人在评标过程中作出的符合法律法规和招标文件规定的澄清确认，构成投标文件的组成部分。</w:t>
      </w:r>
    </w:p>
    <w:p>
      <w:pPr>
        <w:pStyle w:val="45"/>
        <w:ind w:firstLine="420"/>
        <w:rPr>
          <w:rFonts w:cs="Times New Roman"/>
          <w:color w:val="auto"/>
          <w:kern w:val="2"/>
          <w:lang w:eastAsia="zh-CN"/>
        </w:rPr>
      </w:pPr>
      <w:r>
        <w:rPr>
          <w:rFonts w:hAnsi="宋体"/>
          <w:color w:val="auto"/>
          <w:kern w:val="2"/>
          <w:lang w:eastAsia="zh-CN"/>
        </w:rPr>
        <w:t xml:space="preserve">3.1.2 </w:t>
      </w:r>
      <w:r>
        <w:rPr>
          <w:rFonts w:hint="eastAsia" w:hAnsi="宋体"/>
          <w:color w:val="auto"/>
          <w:kern w:val="2"/>
          <w:lang w:eastAsia="zh-CN"/>
        </w:rPr>
        <w:t>投标人须知前附表规定不接受联合体投标的，或投标人没有组成联合体的，投标文件不包括本章第</w:t>
      </w:r>
      <w:r>
        <w:rPr>
          <w:rFonts w:hAnsi="宋体"/>
          <w:color w:val="auto"/>
          <w:kern w:val="2"/>
          <w:lang w:eastAsia="zh-CN"/>
        </w:rPr>
        <w:t xml:space="preserve"> 3</w:t>
      </w:r>
      <w:r>
        <w:rPr>
          <w:color w:val="auto"/>
          <w:kern w:val="2"/>
          <w:lang w:eastAsia="zh-CN"/>
        </w:rPr>
        <w:t>.</w:t>
      </w:r>
      <w:r>
        <w:rPr>
          <w:rFonts w:hAnsi="宋体"/>
          <w:color w:val="auto"/>
          <w:kern w:val="2"/>
          <w:lang w:eastAsia="zh-CN"/>
        </w:rPr>
        <w:t>1.1</w:t>
      </w: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）目所指的联合体协议书。</w:t>
      </w:r>
    </w:p>
    <w:p>
      <w:pPr>
        <w:pStyle w:val="45"/>
        <w:ind w:firstLine="420"/>
        <w:rPr>
          <w:rFonts w:cs="Times New Roman"/>
          <w:color w:val="auto"/>
          <w:kern w:val="2"/>
          <w:lang w:eastAsia="zh-CN"/>
        </w:rPr>
      </w:pPr>
      <w:r>
        <w:rPr>
          <w:rFonts w:hAnsi="宋体"/>
          <w:color w:val="auto"/>
          <w:kern w:val="2"/>
          <w:lang w:eastAsia="zh-CN"/>
        </w:rPr>
        <w:t xml:space="preserve">3.1.3 </w:t>
      </w:r>
      <w:r>
        <w:rPr>
          <w:rFonts w:hint="eastAsia" w:hAnsi="宋体"/>
          <w:color w:val="auto"/>
          <w:kern w:val="2"/>
          <w:lang w:eastAsia="zh-CN"/>
        </w:rPr>
        <w:t>投标人须知前附表未要求提交投标保证金的，投标文件不包括本章第</w:t>
      </w:r>
      <w:r>
        <w:rPr>
          <w:rFonts w:hAnsi="宋体"/>
          <w:color w:val="auto"/>
          <w:kern w:val="2"/>
          <w:lang w:eastAsia="zh-CN"/>
        </w:rPr>
        <w:t xml:space="preserve"> 3.1.1</w:t>
      </w:r>
      <w:r>
        <w:rPr>
          <w:rFonts w:hint="eastAsia" w:hAnsi="宋体"/>
          <w:color w:val="auto"/>
          <w:kern w:val="2"/>
          <w:lang w:eastAsia="zh-CN"/>
        </w:rPr>
        <w:t>（</w:t>
      </w:r>
      <w:r>
        <w:rPr>
          <w:rFonts w:hAnsi="宋体"/>
          <w:color w:val="auto"/>
          <w:kern w:val="2"/>
          <w:lang w:eastAsia="zh-CN"/>
        </w:rPr>
        <w:t>4</w:t>
      </w:r>
      <w:r>
        <w:rPr>
          <w:rFonts w:hint="eastAsia" w:hAnsi="宋体"/>
          <w:color w:val="auto"/>
          <w:kern w:val="2"/>
          <w:lang w:eastAsia="zh-CN"/>
        </w:rPr>
        <w:t>）目所</w:t>
      </w:r>
      <w:r>
        <w:rPr>
          <w:rFonts w:hAnsi="宋体"/>
          <w:color w:val="auto"/>
          <w:kern w:val="2"/>
          <w:lang w:eastAsia="zh-CN"/>
        </w:rPr>
        <w:t xml:space="preserve"> </w:t>
      </w:r>
      <w:r>
        <w:rPr>
          <w:rFonts w:hint="eastAsia" w:hAnsi="宋体"/>
          <w:color w:val="auto"/>
          <w:kern w:val="2"/>
          <w:lang w:eastAsia="zh-CN"/>
        </w:rPr>
        <w:t>指的投标保证金。</w:t>
      </w:r>
    </w:p>
    <w:p>
      <w:pPr>
        <w:pStyle w:val="6"/>
        <w:rPr>
          <w:rFonts w:cs="Times New Roman"/>
          <w:color w:val="auto"/>
          <w:kern w:val="2"/>
          <w:lang w:eastAsia="zh-CN"/>
        </w:rPr>
      </w:pPr>
      <w:r>
        <w:rPr>
          <w:color w:val="auto"/>
          <w:kern w:val="2"/>
          <w:lang w:eastAsia="zh-CN"/>
        </w:rPr>
        <w:t xml:space="preserve">3.2 </w:t>
      </w:r>
      <w:r>
        <w:rPr>
          <w:rFonts w:hint="eastAsia"/>
          <w:color w:val="auto"/>
          <w:kern w:val="2"/>
          <w:lang w:eastAsia="zh-CN"/>
        </w:rPr>
        <w:t>投标报价</w:t>
      </w:r>
    </w:p>
    <w:p>
      <w:pPr>
        <w:pStyle w:val="45"/>
        <w:ind w:firstLine="420"/>
        <w:rPr>
          <w:rFonts w:cs="Times New Roman"/>
          <w:color w:val="auto"/>
          <w:kern w:val="2"/>
          <w:lang w:eastAsia="zh-CN"/>
        </w:rPr>
      </w:pPr>
      <w:r>
        <w:rPr>
          <w:rFonts w:hAnsi="宋体"/>
          <w:color w:val="auto"/>
          <w:kern w:val="2"/>
          <w:lang w:eastAsia="zh-CN"/>
        </w:rPr>
        <w:t xml:space="preserve">3.2.1 </w:t>
      </w:r>
      <w:r>
        <w:rPr>
          <w:rFonts w:hint="eastAsia" w:hAnsi="宋体"/>
          <w:color w:val="auto"/>
          <w:kern w:val="2"/>
          <w:lang w:eastAsia="zh-CN"/>
        </w:rPr>
        <w:t>投标报价应包括国家规定的增值税税金，除投标人须知前附表另有规定外，增值税税金按一般计税方法计算。投标人应按第六章</w:t>
      </w:r>
      <w:r>
        <w:rPr>
          <w:rFonts w:hint="eastAsia"/>
          <w:color w:val="auto"/>
          <w:kern w:val="2"/>
          <w:lang w:eastAsia="zh-CN"/>
        </w:rPr>
        <w:t>“</w:t>
      </w:r>
      <w:r>
        <w:rPr>
          <w:rFonts w:hint="eastAsia" w:hAnsi="宋体"/>
          <w:color w:val="auto"/>
          <w:kern w:val="2"/>
          <w:lang w:eastAsia="zh-CN"/>
        </w:rPr>
        <w:t>投标文件格式</w:t>
      </w:r>
      <w:r>
        <w:rPr>
          <w:rFonts w:hint="eastAsia"/>
          <w:color w:val="auto"/>
          <w:kern w:val="2"/>
          <w:lang w:eastAsia="zh-CN"/>
        </w:rPr>
        <w:t>”</w:t>
      </w:r>
      <w:r>
        <w:rPr>
          <w:rFonts w:hint="eastAsia" w:hAnsi="宋体"/>
          <w:color w:val="auto"/>
          <w:kern w:val="2"/>
          <w:lang w:eastAsia="zh-CN"/>
        </w:rPr>
        <w:t>的要求在投标函中进行报价并填写设计费用清单。</w:t>
      </w:r>
    </w:p>
    <w:p>
      <w:pPr>
        <w:pStyle w:val="45"/>
        <w:ind w:firstLine="420"/>
        <w:rPr>
          <w:rFonts w:cs="Times New Roman"/>
          <w:color w:val="auto"/>
          <w:kern w:val="2"/>
          <w:lang w:eastAsia="zh-CN"/>
        </w:rPr>
      </w:pPr>
      <w:r>
        <w:rPr>
          <w:rFonts w:hAnsi="宋体"/>
          <w:color w:val="auto"/>
          <w:kern w:val="2"/>
          <w:lang w:eastAsia="zh-CN"/>
        </w:rPr>
        <w:t xml:space="preserve">3.2.2 </w:t>
      </w:r>
      <w:r>
        <w:rPr>
          <w:rFonts w:hint="eastAsia" w:hAnsi="宋体"/>
          <w:color w:val="auto"/>
          <w:kern w:val="2"/>
          <w:lang w:eastAsia="zh-CN"/>
        </w:rPr>
        <w:t>投标人应充分了解该项目的总体情况以及影响投标报价的其他要素。</w:t>
      </w:r>
    </w:p>
    <w:p>
      <w:pPr>
        <w:pStyle w:val="45"/>
        <w:ind w:firstLine="420"/>
        <w:rPr>
          <w:rFonts w:cs="Times New Roman"/>
          <w:color w:val="auto"/>
          <w:kern w:val="2"/>
          <w:lang w:eastAsia="zh-CN"/>
        </w:rPr>
      </w:pPr>
      <w:r>
        <w:rPr>
          <w:rFonts w:hAnsi="宋体"/>
          <w:color w:val="auto"/>
          <w:kern w:val="2"/>
          <w:lang w:eastAsia="zh-CN"/>
        </w:rPr>
        <w:t xml:space="preserve">3.2.3 </w:t>
      </w:r>
      <w:r>
        <w:rPr>
          <w:rFonts w:hint="eastAsia" w:hAnsi="宋体"/>
          <w:color w:val="auto"/>
          <w:kern w:val="2"/>
          <w:lang w:eastAsia="zh-CN"/>
        </w:rPr>
        <w:t>本项目的报价方式见投标人须知前附表。投标人在投标截止时间前修改投标函中的投</w:t>
      </w:r>
      <w:r>
        <w:rPr>
          <w:rFonts w:hAnsi="宋体"/>
          <w:color w:val="auto"/>
          <w:kern w:val="2"/>
          <w:lang w:eastAsia="zh-CN"/>
        </w:rPr>
        <w:t xml:space="preserve"> </w:t>
      </w:r>
      <w:r>
        <w:rPr>
          <w:rFonts w:hint="eastAsia" w:hAnsi="宋体"/>
          <w:color w:val="auto"/>
          <w:kern w:val="2"/>
          <w:lang w:eastAsia="zh-CN"/>
        </w:rPr>
        <w:t>标报价总额，应同时修改投标文件</w:t>
      </w:r>
      <w:r>
        <w:rPr>
          <w:rFonts w:hint="eastAsia"/>
          <w:color w:val="auto"/>
          <w:kern w:val="2"/>
          <w:lang w:eastAsia="zh-CN"/>
        </w:rPr>
        <w:t>“</w:t>
      </w:r>
      <w:r>
        <w:rPr>
          <w:rFonts w:hint="eastAsia" w:hAnsi="宋体"/>
          <w:color w:val="auto"/>
          <w:kern w:val="2"/>
          <w:lang w:eastAsia="zh-CN"/>
        </w:rPr>
        <w:t>设计费用清单</w:t>
      </w:r>
      <w:r>
        <w:rPr>
          <w:rFonts w:hint="eastAsia"/>
          <w:color w:val="auto"/>
          <w:kern w:val="2"/>
          <w:lang w:eastAsia="zh-CN"/>
        </w:rPr>
        <w:t>”</w:t>
      </w:r>
      <w:r>
        <w:rPr>
          <w:rFonts w:hint="eastAsia" w:hAnsi="宋体"/>
          <w:color w:val="auto"/>
          <w:kern w:val="2"/>
          <w:lang w:eastAsia="zh-CN"/>
        </w:rPr>
        <w:t>中的相应报价。此修改须符合本章第</w:t>
      </w:r>
      <w:r>
        <w:rPr>
          <w:rFonts w:hAnsi="宋体"/>
          <w:color w:val="auto"/>
          <w:kern w:val="2"/>
          <w:lang w:eastAsia="zh-CN"/>
        </w:rPr>
        <w:t xml:space="preserve"> 4.3 </w:t>
      </w:r>
      <w:r>
        <w:rPr>
          <w:rFonts w:hint="eastAsia" w:hAnsi="宋体"/>
          <w:color w:val="auto"/>
          <w:kern w:val="2"/>
          <w:lang w:eastAsia="zh-CN"/>
        </w:rPr>
        <w:t>款的</w:t>
      </w:r>
      <w:r>
        <w:rPr>
          <w:rFonts w:hAnsi="宋体"/>
          <w:color w:val="auto"/>
          <w:kern w:val="2"/>
          <w:lang w:eastAsia="zh-CN"/>
        </w:rPr>
        <w:t xml:space="preserve"> </w:t>
      </w:r>
      <w:r>
        <w:rPr>
          <w:rFonts w:hint="eastAsia" w:hAnsi="宋体"/>
          <w:color w:val="auto"/>
          <w:kern w:val="2"/>
          <w:lang w:eastAsia="zh-CN"/>
        </w:rPr>
        <w:t>有关要求。</w:t>
      </w:r>
    </w:p>
    <w:p>
      <w:pPr>
        <w:pStyle w:val="45"/>
        <w:ind w:firstLine="420"/>
        <w:rPr>
          <w:rFonts w:cs="Times New Roman"/>
          <w:color w:val="auto"/>
          <w:kern w:val="2"/>
          <w:lang w:eastAsia="zh-CN"/>
        </w:rPr>
      </w:pPr>
      <w:r>
        <w:rPr>
          <w:rFonts w:hAnsi="宋体"/>
          <w:color w:val="auto"/>
          <w:kern w:val="2"/>
          <w:lang w:eastAsia="zh-CN"/>
        </w:rPr>
        <w:t xml:space="preserve">3.2.4 </w:t>
      </w:r>
      <w:r>
        <w:rPr>
          <w:rFonts w:hint="eastAsia" w:hAnsi="宋体"/>
          <w:color w:val="auto"/>
          <w:kern w:val="2"/>
          <w:lang w:eastAsia="zh-CN"/>
        </w:rPr>
        <w:t>招标人设有最高投标限价的，投标人的投标报价不得超过最高投标限价，最高投标限</w:t>
      </w:r>
      <w:r>
        <w:rPr>
          <w:rFonts w:hAnsi="宋体"/>
          <w:color w:val="auto"/>
          <w:kern w:val="2"/>
          <w:lang w:eastAsia="zh-CN"/>
        </w:rPr>
        <w:t xml:space="preserve"> </w:t>
      </w:r>
      <w:r>
        <w:rPr>
          <w:rFonts w:hint="eastAsia" w:hAnsi="宋体"/>
          <w:color w:val="auto"/>
          <w:kern w:val="2"/>
          <w:lang w:eastAsia="zh-CN"/>
        </w:rPr>
        <w:t>价在投标人须知前附表中载明。</w:t>
      </w:r>
    </w:p>
    <w:p>
      <w:pPr>
        <w:pStyle w:val="45"/>
        <w:ind w:firstLine="420"/>
        <w:rPr>
          <w:rFonts w:cs="Times New Roman"/>
          <w:color w:val="auto"/>
          <w:kern w:val="2"/>
          <w:lang w:eastAsia="zh-CN"/>
        </w:rPr>
      </w:pPr>
      <w:r>
        <w:rPr>
          <w:rFonts w:hAnsi="宋体"/>
          <w:color w:val="auto"/>
          <w:kern w:val="2"/>
          <w:lang w:eastAsia="zh-CN"/>
        </w:rPr>
        <w:t xml:space="preserve">3.2.5 </w:t>
      </w:r>
      <w:r>
        <w:rPr>
          <w:rFonts w:hint="eastAsia" w:hAnsi="宋体"/>
          <w:color w:val="auto"/>
          <w:kern w:val="2"/>
          <w:lang w:eastAsia="zh-CN"/>
        </w:rPr>
        <w:t>投标报价的其他要求见投标人须知前附表。</w:t>
      </w:r>
    </w:p>
    <w:p>
      <w:pPr>
        <w:pStyle w:val="6"/>
        <w:rPr>
          <w:rFonts w:cs="Times New Roman"/>
          <w:color w:val="auto"/>
          <w:kern w:val="2"/>
          <w:lang w:eastAsia="zh-CN"/>
        </w:rPr>
      </w:pPr>
      <w:r>
        <w:rPr>
          <w:color w:val="auto"/>
          <w:kern w:val="2"/>
          <w:lang w:eastAsia="zh-CN"/>
        </w:rPr>
        <w:t xml:space="preserve">3.3 </w:t>
      </w:r>
      <w:r>
        <w:rPr>
          <w:rFonts w:hint="eastAsia"/>
          <w:color w:val="auto"/>
          <w:kern w:val="2"/>
          <w:lang w:eastAsia="zh-CN"/>
        </w:rPr>
        <w:t>投标有效期</w:t>
      </w:r>
    </w:p>
    <w:p>
      <w:pPr>
        <w:pStyle w:val="45"/>
        <w:ind w:firstLine="420"/>
        <w:rPr>
          <w:rFonts w:cs="Times New Roman"/>
          <w:color w:val="auto"/>
          <w:kern w:val="2"/>
          <w:lang w:eastAsia="zh-CN"/>
        </w:rPr>
      </w:pPr>
      <w:r>
        <w:rPr>
          <w:rFonts w:hAnsi="宋体"/>
          <w:color w:val="auto"/>
          <w:kern w:val="2"/>
          <w:lang w:eastAsia="zh-CN"/>
        </w:rPr>
        <w:t xml:space="preserve">3.3.1 </w:t>
      </w:r>
      <w:r>
        <w:rPr>
          <w:rFonts w:hint="eastAsia" w:hAnsi="宋体"/>
          <w:color w:val="auto"/>
          <w:kern w:val="2"/>
          <w:lang w:eastAsia="zh-CN"/>
        </w:rPr>
        <w:t>除投标人须知前附表另有规定外，投标有效期为</w:t>
      </w:r>
      <w:r>
        <w:rPr>
          <w:rFonts w:hAnsi="宋体"/>
          <w:color w:val="auto"/>
          <w:kern w:val="2"/>
          <w:lang w:eastAsia="zh-CN"/>
        </w:rPr>
        <w:t xml:space="preserve"> 90 </w:t>
      </w:r>
      <w:r>
        <w:rPr>
          <w:rFonts w:hint="eastAsia" w:hAnsi="宋体"/>
          <w:color w:val="auto"/>
          <w:kern w:val="2"/>
          <w:lang w:eastAsia="zh-CN"/>
        </w:rPr>
        <w:t>天。</w:t>
      </w:r>
    </w:p>
    <w:p>
      <w:pPr>
        <w:pStyle w:val="45"/>
        <w:ind w:firstLine="420"/>
        <w:rPr>
          <w:rFonts w:cs="Times New Roman"/>
          <w:color w:val="auto"/>
          <w:kern w:val="2"/>
          <w:lang w:eastAsia="zh-CN"/>
        </w:rPr>
      </w:pPr>
      <w:r>
        <w:rPr>
          <w:rFonts w:hAnsi="宋体"/>
          <w:color w:val="auto"/>
          <w:kern w:val="2"/>
          <w:lang w:eastAsia="zh-CN"/>
        </w:rPr>
        <w:t xml:space="preserve">3.3.2 </w:t>
      </w:r>
      <w:r>
        <w:rPr>
          <w:rFonts w:hint="eastAsia" w:hAnsi="宋体"/>
          <w:color w:val="auto"/>
          <w:kern w:val="2"/>
          <w:lang w:eastAsia="zh-CN"/>
        </w:rPr>
        <w:t>在投标有效期内，投标人撤销投标文件的，应承担招标文件和法律规定的责任。</w:t>
      </w:r>
    </w:p>
    <w:p>
      <w:pPr>
        <w:pStyle w:val="45"/>
        <w:ind w:firstLine="420"/>
        <w:rPr>
          <w:rFonts w:cs="Times New Roman"/>
          <w:color w:val="auto"/>
          <w:kern w:val="2"/>
          <w:lang w:eastAsia="zh-CN"/>
        </w:rPr>
      </w:pPr>
      <w:r>
        <w:rPr>
          <w:rFonts w:hAnsi="宋体"/>
          <w:color w:val="auto"/>
          <w:kern w:val="2"/>
          <w:lang w:eastAsia="zh-CN"/>
        </w:rPr>
        <w:t xml:space="preserve">3.3.3 </w:t>
      </w:r>
      <w:r>
        <w:rPr>
          <w:rFonts w:hint="eastAsia" w:hAnsi="宋体"/>
          <w:color w:val="auto"/>
          <w:kern w:val="2"/>
          <w:lang w:eastAsia="zh-CN"/>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
        <w:rPr>
          <w:rFonts w:cs="Times New Roman"/>
          <w:color w:val="auto"/>
          <w:kern w:val="2"/>
          <w:lang w:eastAsia="zh-CN"/>
        </w:rPr>
      </w:pPr>
      <w:r>
        <w:rPr>
          <w:color w:val="auto"/>
          <w:kern w:val="2"/>
          <w:lang w:eastAsia="zh-CN"/>
        </w:rPr>
        <w:t xml:space="preserve">3.4 </w:t>
      </w:r>
      <w:r>
        <w:rPr>
          <w:rFonts w:hint="eastAsia"/>
          <w:color w:val="auto"/>
          <w:kern w:val="2"/>
          <w:lang w:eastAsia="zh-CN"/>
        </w:rPr>
        <w:t>投标保证金</w:t>
      </w:r>
    </w:p>
    <w:p>
      <w:pPr>
        <w:ind w:firstLine="420" w:firstLineChars="200"/>
        <w:rPr>
          <w:rFonts w:hAnsi="宋体"/>
          <w:color w:val="auto"/>
          <w:lang w:eastAsia="zh-CN"/>
        </w:rPr>
      </w:pPr>
      <w:r>
        <w:rPr>
          <w:rFonts w:hAnsi="宋体"/>
          <w:color w:val="auto"/>
          <w:kern w:val="2"/>
          <w:lang w:eastAsia="zh-CN"/>
        </w:rPr>
        <w:t xml:space="preserve">3.4.1 </w:t>
      </w:r>
      <w:r>
        <w:rPr>
          <w:rFonts w:hint="eastAsia" w:hAnsi="宋体"/>
          <w:color w:val="auto"/>
          <w:kern w:val="2"/>
          <w:lang w:eastAsia="zh-CN"/>
        </w:rPr>
        <w:t>投标人在递交投标文件的同时，应按投标人须知前附表规定的金额、形式和第六章</w:t>
      </w:r>
      <w:r>
        <w:rPr>
          <w:rFonts w:hint="eastAsia"/>
          <w:color w:val="auto"/>
          <w:kern w:val="2"/>
          <w:lang w:eastAsia="zh-CN"/>
        </w:rPr>
        <w:t>“</w:t>
      </w:r>
      <w:r>
        <w:rPr>
          <w:rFonts w:hint="eastAsia" w:hAnsi="宋体"/>
          <w:color w:val="auto"/>
          <w:kern w:val="2"/>
          <w:lang w:eastAsia="zh-CN"/>
        </w:rPr>
        <w:t>投</w:t>
      </w:r>
      <w:r>
        <w:rPr>
          <w:rFonts w:hAnsi="宋体"/>
          <w:color w:val="auto"/>
          <w:kern w:val="2"/>
          <w:lang w:eastAsia="zh-CN"/>
        </w:rPr>
        <w:t xml:space="preserve"> </w:t>
      </w:r>
      <w:r>
        <w:rPr>
          <w:rFonts w:hint="eastAsia" w:hAnsi="宋体"/>
          <w:color w:val="auto"/>
          <w:kern w:val="2"/>
          <w:lang w:eastAsia="zh-CN"/>
        </w:rPr>
        <w:t>标文件格式</w:t>
      </w:r>
      <w:r>
        <w:rPr>
          <w:rFonts w:hint="eastAsia"/>
          <w:color w:val="auto"/>
          <w:kern w:val="2"/>
          <w:lang w:eastAsia="zh-CN"/>
        </w:rPr>
        <w:t>”</w:t>
      </w:r>
      <w:r>
        <w:rPr>
          <w:rFonts w:hint="eastAsia" w:hAnsi="宋体"/>
          <w:color w:val="auto"/>
          <w:kern w:val="2"/>
          <w:lang w:eastAsia="zh-CN"/>
        </w:rPr>
        <w:t>规定的投标保证金格式递交投标保证金，并作为其投标文件的组成部分。联合体投标的，其投标保证金可以由牵头人递交，并应符合投标人须知前附表的规定。</w:t>
      </w:r>
    </w:p>
    <w:p>
      <w:pPr>
        <w:pStyle w:val="45"/>
        <w:ind w:firstLine="420"/>
        <w:rPr>
          <w:rFonts w:cs="Times New Roman"/>
          <w:color w:val="auto"/>
          <w:kern w:val="2"/>
          <w:lang w:eastAsia="zh-CN"/>
        </w:rPr>
      </w:pPr>
      <w:r>
        <w:rPr>
          <w:rFonts w:hAnsi="宋体"/>
          <w:color w:val="auto"/>
          <w:kern w:val="2"/>
          <w:lang w:eastAsia="zh-CN"/>
        </w:rPr>
        <w:t xml:space="preserve">3.4.2 </w:t>
      </w:r>
      <w:r>
        <w:rPr>
          <w:rFonts w:hint="eastAsia" w:hAnsi="宋体"/>
          <w:color w:val="auto"/>
          <w:kern w:val="2"/>
          <w:lang w:eastAsia="zh-CN"/>
        </w:rPr>
        <w:t>投标人不按本章第</w:t>
      </w:r>
      <w:r>
        <w:rPr>
          <w:rFonts w:hAnsi="宋体"/>
          <w:color w:val="auto"/>
          <w:kern w:val="2"/>
          <w:lang w:eastAsia="zh-CN"/>
        </w:rPr>
        <w:t xml:space="preserve"> 3</w:t>
      </w:r>
      <w:r>
        <w:rPr>
          <w:color w:val="auto"/>
          <w:kern w:val="2"/>
          <w:lang w:eastAsia="zh-CN"/>
        </w:rPr>
        <w:t>.</w:t>
      </w:r>
      <w:r>
        <w:rPr>
          <w:rFonts w:hAnsi="宋体"/>
          <w:color w:val="auto"/>
          <w:kern w:val="2"/>
          <w:lang w:eastAsia="zh-CN"/>
        </w:rPr>
        <w:t xml:space="preserve">4.1 </w:t>
      </w:r>
      <w:r>
        <w:rPr>
          <w:rFonts w:hint="eastAsia" w:hAnsi="宋体"/>
          <w:color w:val="auto"/>
          <w:kern w:val="2"/>
          <w:lang w:eastAsia="zh-CN"/>
        </w:rPr>
        <w:t>项要求提交投标保证金的，评标委员会将否决其投标。</w:t>
      </w:r>
    </w:p>
    <w:p>
      <w:pPr>
        <w:pStyle w:val="45"/>
        <w:ind w:firstLine="420"/>
        <w:rPr>
          <w:rFonts w:cs="Times New Roman"/>
          <w:color w:val="auto"/>
          <w:kern w:val="2"/>
          <w:lang w:eastAsia="zh-CN"/>
        </w:rPr>
      </w:pPr>
      <w:r>
        <w:rPr>
          <w:rFonts w:hint="eastAsia" w:hAnsi="宋体"/>
          <w:color w:val="auto"/>
          <w:kern w:val="2"/>
          <w:lang w:eastAsia="zh-CN"/>
        </w:rPr>
        <w:t>证金。投标保证金以现金或者支票形式递交的。</w:t>
      </w:r>
    </w:p>
    <w:p>
      <w:pPr>
        <w:ind w:firstLine="420" w:firstLineChars="200"/>
        <w:rPr>
          <w:rFonts w:hAnsi="宋体"/>
          <w:color w:val="auto"/>
          <w:lang w:eastAsia="zh-CN"/>
        </w:rPr>
      </w:pPr>
      <w:r>
        <w:rPr>
          <w:rFonts w:hAnsi="宋体"/>
          <w:color w:val="auto"/>
          <w:kern w:val="2"/>
          <w:lang w:eastAsia="zh-CN"/>
        </w:rPr>
        <w:t>3.4.3</w:t>
      </w:r>
      <w:r>
        <w:rPr>
          <w:rFonts w:hint="eastAsia" w:hAnsi="宋体"/>
          <w:color w:val="auto"/>
          <w:lang w:eastAsia="zh-CN"/>
        </w:rPr>
        <w:t>未中标人的投标保证金将在中标通知书发出后</w:t>
      </w:r>
      <w:r>
        <w:rPr>
          <w:rFonts w:hAnsi="宋体"/>
          <w:color w:val="auto"/>
          <w:lang w:eastAsia="zh-CN"/>
        </w:rPr>
        <w:t>5</w:t>
      </w:r>
      <w:r>
        <w:rPr>
          <w:rFonts w:hint="eastAsia" w:hAnsi="宋体"/>
          <w:color w:val="auto"/>
          <w:lang w:eastAsia="zh-CN"/>
        </w:rPr>
        <w:t>日内退还。中标人的投标保证金将在合同签订后</w:t>
      </w:r>
      <w:r>
        <w:rPr>
          <w:rFonts w:hAnsi="宋体"/>
          <w:color w:val="auto"/>
          <w:lang w:eastAsia="zh-CN"/>
        </w:rPr>
        <w:t>5</w:t>
      </w:r>
      <w:r>
        <w:rPr>
          <w:rFonts w:hint="eastAsia" w:hAnsi="宋体"/>
          <w:color w:val="auto"/>
          <w:lang w:eastAsia="zh-CN"/>
        </w:rPr>
        <w:t>日内退还。</w:t>
      </w:r>
    </w:p>
    <w:p>
      <w:pPr>
        <w:pStyle w:val="45"/>
        <w:ind w:firstLine="420"/>
        <w:rPr>
          <w:rFonts w:cs="Times New Roman"/>
          <w:color w:val="auto"/>
          <w:kern w:val="2"/>
          <w:lang w:eastAsia="zh-CN"/>
        </w:rPr>
      </w:pPr>
      <w:r>
        <w:rPr>
          <w:rFonts w:hAnsi="宋体"/>
          <w:color w:val="auto"/>
          <w:kern w:val="2"/>
          <w:lang w:eastAsia="zh-CN"/>
        </w:rPr>
        <w:t xml:space="preserve">3.4.4 </w:t>
      </w:r>
      <w:r>
        <w:rPr>
          <w:rFonts w:hint="eastAsia" w:hAnsi="宋体"/>
          <w:color w:val="auto"/>
          <w:kern w:val="2"/>
          <w:lang w:eastAsia="zh-CN"/>
        </w:rPr>
        <w:t>有下列情形之一的，投标保证金将不予退还：</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）投标人在投标有效期内撤销投标文件；</w:t>
      </w:r>
    </w:p>
    <w:p>
      <w:pPr>
        <w:pStyle w:val="45"/>
        <w:ind w:firstLine="420"/>
        <w:rPr>
          <w:rFonts w:hAnsi="宋体"/>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）中标人在收到中标通知书后，无正当理由不与招标人订立合同，在签订合同时向招标人提出附加条件，或者不按照招标文件要求提交履约保证金；</w:t>
      </w:r>
    </w:p>
    <w:p>
      <w:pPr>
        <w:ind w:firstLine="420" w:firstLineChars="200"/>
        <w:rPr>
          <w:rFonts w:hAnsi="宋体" w:cs="Calibri"/>
          <w:color w:val="auto"/>
          <w:lang w:eastAsia="zh-CN"/>
        </w:rPr>
      </w:pPr>
      <w:r>
        <w:rPr>
          <w:rFonts w:hint="eastAsia" w:hAnsi="宋体"/>
          <w:color w:val="auto"/>
          <w:lang w:eastAsia="zh-CN"/>
        </w:rPr>
        <w:t>（3）存在串通投标（包括视为投标人相互串通投标）、弄虚作假、行贿、“挂靠”等行为的；</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4</w:t>
      </w:r>
      <w:r>
        <w:rPr>
          <w:rFonts w:hint="eastAsia" w:hAnsi="宋体"/>
          <w:color w:val="auto"/>
          <w:kern w:val="2"/>
          <w:lang w:eastAsia="zh-CN"/>
        </w:rPr>
        <w:t>）发生投标人须知前附表规定的其他可以不予退还投标保证金的情形。</w:t>
      </w:r>
    </w:p>
    <w:p>
      <w:pPr>
        <w:pStyle w:val="6"/>
        <w:rPr>
          <w:rFonts w:cs="Times New Roman"/>
          <w:color w:val="auto"/>
          <w:kern w:val="2"/>
          <w:lang w:eastAsia="zh-CN"/>
        </w:rPr>
      </w:pPr>
      <w:r>
        <w:rPr>
          <w:color w:val="auto"/>
          <w:kern w:val="2"/>
          <w:lang w:eastAsia="zh-CN"/>
        </w:rPr>
        <w:t xml:space="preserve">3.5 </w:t>
      </w:r>
      <w:r>
        <w:rPr>
          <w:rFonts w:hint="eastAsia"/>
          <w:color w:val="auto"/>
          <w:kern w:val="2"/>
          <w:lang w:eastAsia="zh-CN"/>
        </w:rPr>
        <w:t>资格审查资料（适用于已进行资格预审的）</w:t>
      </w:r>
    </w:p>
    <w:p>
      <w:pPr>
        <w:pStyle w:val="45"/>
        <w:ind w:firstLine="420"/>
        <w:rPr>
          <w:rFonts w:cs="Times New Roman"/>
          <w:color w:val="auto"/>
          <w:kern w:val="2"/>
          <w:lang w:eastAsia="zh-CN"/>
        </w:rPr>
      </w:pPr>
      <w:r>
        <w:rPr>
          <w:rFonts w:hint="eastAsia" w:hAnsi="宋体"/>
          <w:color w:val="auto"/>
          <w:kern w:val="2"/>
          <w:lang w:eastAsia="zh-CN"/>
        </w:rPr>
        <w:t>投标人在递交投标文件前，发生可能影响其投标资格的新情况的，应更新或补充其在申请</w:t>
      </w:r>
      <w:r>
        <w:rPr>
          <w:rFonts w:hAnsi="宋体"/>
          <w:color w:val="auto"/>
          <w:kern w:val="2"/>
          <w:lang w:eastAsia="zh-CN"/>
        </w:rPr>
        <w:t xml:space="preserve"> </w:t>
      </w:r>
      <w:r>
        <w:rPr>
          <w:rFonts w:hint="eastAsia" w:hAnsi="宋体"/>
          <w:color w:val="auto"/>
          <w:kern w:val="2"/>
          <w:lang w:eastAsia="zh-CN"/>
        </w:rPr>
        <w:t>资格预审时提供的资料，以证实其各项资格条件仍能继续满足资格预审文件的要求，且没有实</w:t>
      </w:r>
      <w:r>
        <w:rPr>
          <w:rFonts w:hAnsi="宋体"/>
          <w:color w:val="auto"/>
          <w:kern w:val="2"/>
          <w:lang w:eastAsia="zh-CN"/>
        </w:rPr>
        <w:t xml:space="preserve"> </w:t>
      </w:r>
      <w:r>
        <w:rPr>
          <w:rFonts w:hint="eastAsia" w:hAnsi="宋体"/>
          <w:color w:val="auto"/>
          <w:kern w:val="2"/>
          <w:lang w:eastAsia="zh-CN"/>
        </w:rPr>
        <w:t>质性降低。</w:t>
      </w:r>
    </w:p>
    <w:p>
      <w:pPr>
        <w:pStyle w:val="6"/>
        <w:rPr>
          <w:rFonts w:cs="Times New Roman"/>
          <w:color w:val="auto"/>
          <w:kern w:val="2"/>
          <w:lang w:eastAsia="zh-CN"/>
        </w:rPr>
      </w:pPr>
      <w:r>
        <w:rPr>
          <w:color w:val="auto"/>
          <w:kern w:val="2"/>
          <w:lang w:eastAsia="zh-CN"/>
        </w:rPr>
        <w:t xml:space="preserve">3.5 </w:t>
      </w:r>
      <w:r>
        <w:rPr>
          <w:rFonts w:hint="eastAsia"/>
          <w:color w:val="auto"/>
          <w:kern w:val="2"/>
          <w:lang w:eastAsia="zh-CN"/>
        </w:rPr>
        <w:t>资格审查资料（适用于未进行资格预审的）</w:t>
      </w:r>
    </w:p>
    <w:p>
      <w:pPr>
        <w:pStyle w:val="45"/>
        <w:ind w:firstLine="420"/>
        <w:rPr>
          <w:rFonts w:cs="Times New Roman"/>
          <w:color w:val="auto"/>
          <w:kern w:val="2"/>
          <w:lang w:eastAsia="zh-CN"/>
        </w:rPr>
      </w:pPr>
      <w:r>
        <w:rPr>
          <w:rFonts w:hint="eastAsia" w:hAnsi="宋体"/>
          <w:color w:val="auto"/>
          <w:kern w:val="2"/>
          <w:lang w:eastAsia="zh-CN"/>
        </w:rPr>
        <w:t>除投标人须知前附表另有规定外，投标人应按下列规定提供资格审查资料，以证明其满足本章第</w:t>
      </w:r>
      <w:r>
        <w:rPr>
          <w:rFonts w:hAnsi="宋体"/>
          <w:color w:val="auto"/>
          <w:kern w:val="2"/>
          <w:lang w:eastAsia="zh-CN"/>
        </w:rPr>
        <w:t xml:space="preserve"> 1.4 </w:t>
      </w:r>
      <w:r>
        <w:rPr>
          <w:rFonts w:hint="eastAsia" w:hAnsi="宋体"/>
          <w:color w:val="auto"/>
          <w:kern w:val="2"/>
          <w:lang w:eastAsia="zh-CN"/>
        </w:rPr>
        <w:t>款规定的资质、财务、业绩、信誉等要求。</w:t>
      </w:r>
    </w:p>
    <w:p>
      <w:pPr>
        <w:pStyle w:val="45"/>
        <w:ind w:firstLine="420"/>
        <w:rPr>
          <w:rFonts w:cs="Times New Roman"/>
          <w:color w:val="auto"/>
          <w:kern w:val="2"/>
          <w:lang w:eastAsia="zh-CN"/>
        </w:rPr>
      </w:pPr>
      <w:r>
        <w:rPr>
          <w:rFonts w:hAnsi="宋体"/>
          <w:color w:val="auto"/>
          <w:kern w:val="2"/>
          <w:lang w:eastAsia="zh-CN"/>
        </w:rPr>
        <w:t xml:space="preserve">3.5.1 </w:t>
      </w:r>
      <w:r>
        <w:rPr>
          <w:rFonts w:hint="eastAsia"/>
          <w:color w:val="auto"/>
          <w:kern w:val="2"/>
          <w:lang w:eastAsia="zh-CN"/>
        </w:rPr>
        <w:t>“</w:t>
      </w:r>
      <w:r>
        <w:rPr>
          <w:rFonts w:hint="eastAsia" w:hAnsi="宋体"/>
          <w:color w:val="auto"/>
          <w:kern w:val="2"/>
          <w:lang w:eastAsia="zh-CN"/>
        </w:rPr>
        <w:t>投标人基本情况表</w:t>
      </w:r>
      <w:r>
        <w:rPr>
          <w:rFonts w:hint="eastAsia"/>
          <w:color w:val="auto"/>
          <w:kern w:val="2"/>
          <w:lang w:eastAsia="zh-CN"/>
        </w:rPr>
        <w:t>”</w:t>
      </w:r>
      <w:r>
        <w:rPr>
          <w:rFonts w:hint="eastAsia" w:hAnsi="宋体"/>
          <w:color w:val="auto"/>
          <w:kern w:val="2"/>
          <w:lang w:eastAsia="zh-CN"/>
        </w:rPr>
        <w:t>应附投标人营业执照和组织机构代码证的复印件（按照</w:t>
      </w:r>
      <w:r>
        <w:rPr>
          <w:rFonts w:hint="eastAsia"/>
          <w:color w:val="auto"/>
          <w:kern w:val="2"/>
          <w:lang w:eastAsia="zh-CN"/>
        </w:rPr>
        <w:t>“</w:t>
      </w:r>
      <w:r>
        <w:rPr>
          <w:rFonts w:hint="eastAsia" w:hAnsi="宋体"/>
          <w:color w:val="auto"/>
          <w:kern w:val="2"/>
          <w:lang w:eastAsia="zh-CN"/>
        </w:rPr>
        <w:t>三证合一</w:t>
      </w:r>
      <w:r>
        <w:rPr>
          <w:rFonts w:hint="eastAsia"/>
          <w:color w:val="auto"/>
          <w:kern w:val="2"/>
          <w:lang w:eastAsia="zh-CN"/>
        </w:rPr>
        <w:t>”</w:t>
      </w:r>
      <w:r>
        <w:rPr>
          <w:rFonts w:hAnsi="宋体"/>
          <w:color w:val="auto"/>
          <w:kern w:val="2"/>
          <w:lang w:eastAsia="zh-CN"/>
        </w:rPr>
        <w:t xml:space="preserve"> </w:t>
      </w:r>
      <w:r>
        <w:rPr>
          <w:rFonts w:hint="eastAsia" w:hAnsi="宋体"/>
          <w:color w:val="auto"/>
          <w:kern w:val="2"/>
          <w:lang w:eastAsia="zh-CN"/>
        </w:rPr>
        <w:t>或</w:t>
      </w:r>
      <w:r>
        <w:rPr>
          <w:rFonts w:hint="eastAsia"/>
          <w:color w:val="auto"/>
          <w:kern w:val="2"/>
          <w:lang w:eastAsia="zh-CN"/>
        </w:rPr>
        <w:t>“</w:t>
      </w:r>
      <w:r>
        <w:rPr>
          <w:rFonts w:hint="eastAsia" w:hAnsi="宋体"/>
          <w:color w:val="auto"/>
          <w:kern w:val="2"/>
          <w:lang w:eastAsia="zh-CN"/>
        </w:rPr>
        <w:t>五证合一</w:t>
      </w:r>
      <w:r>
        <w:rPr>
          <w:rFonts w:hint="eastAsia"/>
          <w:color w:val="auto"/>
          <w:kern w:val="2"/>
          <w:lang w:eastAsia="zh-CN"/>
        </w:rPr>
        <w:t>”</w:t>
      </w:r>
      <w:r>
        <w:rPr>
          <w:rFonts w:hint="eastAsia" w:hAnsi="宋体"/>
          <w:color w:val="auto"/>
          <w:kern w:val="2"/>
          <w:lang w:eastAsia="zh-CN"/>
        </w:rPr>
        <w:t>登记制度进行登记的，可仅提供营业执照复印件）、投标人设计资质证书副本等材</w:t>
      </w:r>
      <w:r>
        <w:rPr>
          <w:rFonts w:hAnsi="宋体"/>
          <w:color w:val="auto"/>
          <w:kern w:val="2"/>
          <w:lang w:eastAsia="zh-CN"/>
        </w:rPr>
        <w:t xml:space="preserve"> </w:t>
      </w:r>
      <w:r>
        <w:rPr>
          <w:rFonts w:hint="eastAsia" w:hAnsi="宋体"/>
          <w:color w:val="auto"/>
          <w:kern w:val="2"/>
          <w:lang w:eastAsia="zh-CN"/>
        </w:rPr>
        <w:t>料的复印件。</w:t>
      </w:r>
    </w:p>
    <w:p>
      <w:pPr>
        <w:pStyle w:val="45"/>
        <w:ind w:firstLine="420"/>
        <w:rPr>
          <w:rFonts w:cs="Times New Roman"/>
          <w:color w:val="auto"/>
          <w:kern w:val="2"/>
          <w:lang w:eastAsia="zh-CN"/>
        </w:rPr>
      </w:pPr>
      <w:r>
        <w:rPr>
          <w:rFonts w:hAnsi="宋体"/>
          <w:color w:val="auto"/>
          <w:kern w:val="2"/>
          <w:lang w:eastAsia="zh-CN"/>
        </w:rPr>
        <w:t xml:space="preserve">3.5.2 </w:t>
      </w:r>
      <w:r>
        <w:rPr>
          <w:rFonts w:hint="eastAsia" w:hAnsi="宋体"/>
          <w:color w:val="auto"/>
          <w:kern w:val="2"/>
          <w:lang w:eastAsia="zh-CN"/>
        </w:rPr>
        <w:t>“近年财务状况表</w:t>
      </w:r>
      <w:r>
        <w:rPr>
          <w:rFonts w:hint="eastAsia"/>
          <w:color w:val="auto"/>
          <w:kern w:val="2"/>
          <w:lang w:eastAsia="zh-CN"/>
        </w:rPr>
        <w:t>”</w:t>
      </w:r>
      <w:r>
        <w:rPr>
          <w:rFonts w:hint="eastAsia" w:hAnsi="宋体"/>
          <w:color w:val="auto"/>
          <w:kern w:val="2"/>
          <w:lang w:eastAsia="zh-CN"/>
        </w:rPr>
        <w:t>应附经会计师事务所或审计机构审计的财务会计报表，包括资产负</w:t>
      </w:r>
      <w:r>
        <w:rPr>
          <w:rFonts w:hAnsi="宋体"/>
          <w:color w:val="auto"/>
          <w:kern w:val="2"/>
          <w:lang w:eastAsia="zh-CN"/>
        </w:rPr>
        <w:t xml:space="preserve"> </w:t>
      </w:r>
      <w:r>
        <w:rPr>
          <w:rFonts w:hint="eastAsia" w:hAnsi="宋体"/>
          <w:color w:val="auto"/>
          <w:kern w:val="2"/>
          <w:lang w:eastAsia="zh-CN"/>
        </w:rPr>
        <w:t>债表、现金流量表、利润表和财务情况说明书的复印件，具体年份要求见投标人须知前附表。</w:t>
      </w:r>
      <w:r>
        <w:rPr>
          <w:rFonts w:hAnsi="宋体"/>
          <w:color w:val="auto"/>
          <w:kern w:val="2"/>
          <w:lang w:eastAsia="zh-CN"/>
        </w:rPr>
        <w:t xml:space="preserve"> </w:t>
      </w:r>
      <w:r>
        <w:rPr>
          <w:rFonts w:hint="eastAsia" w:hAnsi="宋体"/>
          <w:color w:val="auto"/>
          <w:kern w:val="2"/>
          <w:lang w:eastAsia="zh-CN"/>
        </w:rPr>
        <w:t>投标人的成立时间少于投标人须知前附表规定年份的，应提供成立以来的财务状况表。</w:t>
      </w:r>
    </w:p>
    <w:p>
      <w:pPr>
        <w:pStyle w:val="45"/>
        <w:ind w:firstLine="420"/>
        <w:rPr>
          <w:rFonts w:cs="Times New Roman"/>
          <w:color w:val="auto"/>
          <w:kern w:val="2"/>
          <w:lang w:eastAsia="zh-CN"/>
        </w:rPr>
      </w:pPr>
      <w:r>
        <w:rPr>
          <w:rFonts w:hAnsi="宋体"/>
          <w:color w:val="auto"/>
          <w:kern w:val="2"/>
          <w:lang w:eastAsia="zh-CN"/>
        </w:rPr>
        <w:t xml:space="preserve">3.5.3 </w:t>
      </w:r>
      <w:r>
        <w:rPr>
          <w:rFonts w:hint="eastAsia" w:hAnsi="宋体"/>
          <w:color w:val="auto"/>
          <w:kern w:val="2"/>
          <w:lang w:eastAsia="zh-CN"/>
        </w:rPr>
        <w:t>“近年完成的类似设计项目情况表</w:t>
      </w:r>
      <w:r>
        <w:rPr>
          <w:rFonts w:hint="eastAsia"/>
          <w:color w:val="auto"/>
          <w:kern w:val="2"/>
          <w:lang w:eastAsia="zh-CN"/>
        </w:rPr>
        <w:t>”</w:t>
      </w:r>
      <w:r>
        <w:rPr>
          <w:rFonts w:hint="eastAsia" w:hAnsi="宋体"/>
          <w:color w:val="auto"/>
          <w:kern w:val="2"/>
          <w:lang w:eastAsia="zh-CN"/>
        </w:rPr>
        <w:t>应附中标通知书和（或）合同协议书、发包人出具</w:t>
      </w:r>
      <w:r>
        <w:rPr>
          <w:rFonts w:hAnsi="宋体"/>
          <w:color w:val="auto"/>
          <w:kern w:val="2"/>
          <w:lang w:eastAsia="zh-CN"/>
        </w:rPr>
        <w:t xml:space="preserve"> </w:t>
      </w:r>
      <w:r>
        <w:rPr>
          <w:rFonts w:hint="eastAsia" w:hAnsi="宋体"/>
          <w:color w:val="auto"/>
          <w:kern w:val="2"/>
          <w:lang w:eastAsia="zh-CN"/>
        </w:rPr>
        <w:t>的证明文件；具体时间要求见投标人须知前附表，每张表格只填写一个项目，并标明序号。</w:t>
      </w:r>
    </w:p>
    <w:p>
      <w:pPr>
        <w:pStyle w:val="45"/>
        <w:ind w:firstLine="420"/>
        <w:rPr>
          <w:rFonts w:cs="Times New Roman"/>
          <w:color w:val="auto"/>
          <w:kern w:val="2"/>
          <w:lang w:eastAsia="zh-CN"/>
        </w:rPr>
      </w:pPr>
      <w:r>
        <w:rPr>
          <w:rFonts w:hAnsi="宋体"/>
          <w:color w:val="auto"/>
          <w:kern w:val="2"/>
          <w:lang w:eastAsia="zh-CN"/>
        </w:rPr>
        <w:t xml:space="preserve">3.5.4 </w:t>
      </w:r>
      <w:r>
        <w:rPr>
          <w:rFonts w:hint="eastAsia" w:hAnsi="宋体"/>
          <w:color w:val="auto"/>
          <w:kern w:val="2"/>
          <w:lang w:eastAsia="zh-CN"/>
        </w:rPr>
        <w:t>“正在设计和新承接的项目情况表</w:t>
      </w:r>
      <w:r>
        <w:rPr>
          <w:rFonts w:hint="eastAsia"/>
          <w:color w:val="auto"/>
          <w:kern w:val="2"/>
          <w:lang w:eastAsia="zh-CN"/>
        </w:rPr>
        <w:t>”</w:t>
      </w:r>
      <w:r>
        <w:rPr>
          <w:rFonts w:hint="eastAsia" w:hAnsi="宋体"/>
          <w:color w:val="auto"/>
          <w:kern w:val="2"/>
          <w:lang w:eastAsia="zh-CN"/>
        </w:rPr>
        <w:t>应附中标通知书和（或）合同协议书复印件。每张</w:t>
      </w:r>
      <w:r>
        <w:rPr>
          <w:rFonts w:hAnsi="宋体"/>
          <w:color w:val="auto"/>
          <w:kern w:val="2"/>
          <w:lang w:eastAsia="zh-CN"/>
        </w:rPr>
        <w:t xml:space="preserve"> </w:t>
      </w:r>
      <w:r>
        <w:rPr>
          <w:rFonts w:hint="eastAsia" w:hAnsi="宋体"/>
          <w:color w:val="auto"/>
          <w:kern w:val="2"/>
          <w:lang w:eastAsia="zh-CN"/>
        </w:rPr>
        <w:t>表格只填写一个项目，并标明序号。</w:t>
      </w:r>
    </w:p>
    <w:p>
      <w:pPr>
        <w:pStyle w:val="45"/>
        <w:ind w:firstLine="420"/>
        <w:rPr>
          <w:rFonts w:cs="Times New Roman"/>
          <w:color w:val="auto"/>
          <w:kern w:val="2"/>
          <w:lang w:eastAsia="zh-CN"/>
        </w:rPr>
      </w:pPr>
      <w:r>
        <w:rPr>
          <w:rFonts w:hAnsi="宋体"/>
          <w:color w:val="auto"/>
          <w:kern w:val="2"/>
          <w:lang w:eastAsia="zh-CN"/>
        </w:rPr>
        <w:t xml:space="preserve">3.5.5 </w:t>
      </w:r>
      <w:r>
        <w:rPr>
          <w:rFonts w:hint="eastAsia" w:hAnsi="宋体"/>
          <w:color w:val="auto"/>
          <w:kern w:val="2"/>
          <w:lang w:eastAsia="zh-CN"/>
        </w:rPr>
        <w:t>“近年发生的诉讼及仲裁情况</w:t>
      </w:r>
      <w:r>
        <w:rPr>
          <w:rFonts w:hint="eastAsia"/>
          <w:color w:val="auto"/>
          <w:kern w:val="2"/>
          <w:lang w:eastAsia="zh-CN"/>
        </w:rPr>
        <w:t>”</w:t>
      </w:r>
      <w:r>
        <w:rPr>
          <w:rFonts w:hint="eastAsia" w:hAnsi="宋体"/>
          <w:color w:val="auto"/>
          <w:kern w:val="2"/>
          <w:lang w:eastAsia="zh-CN"/>
        </w:rPr>
        <w:t>应说明投标人败诉的设计合同的相关情况，并附法院或</w:t>
      </w:r>
      <w:r>
        <w:rPr>
          <w:rFonts w:hAnsi="宋体"/>
          <w:color w:val="auto"/>
          <w:kern w:val="2"/>
          <w:lang w:eastAsia="zh-CN"/>
        </w:rPr>
        <w:t xml:space="preserve"> </w:t>
      </w:r>
      <w:r>
        <w:rPr>
          <w:rFonts w:hint="eastAsia" w:hAnsi="宋体"/>
          <w:color w:val="auto"/>
          <w:kern w:val="2"/>
          <w:lang w:eastAsia="zh-CN"/>
        </w:rPr>
        <w:t>仲裁机构作出的判决、裁决等有关法律文书复印件，具体时间要求见投标人须知前附表。</w:t>
      </w:r>
    </w:p>
    <w:p>
      <w:pPr>
        <w:pStyle w:val="45"/>
        <w:ind w:firstLine="420"/>
        <w:rPr>
          <w:rFonts w:cs="Times New Roman"/>
          <w:color w:val="auto"/>
          <w:kern w:val="2"/>
          <w:lang w:eastAsia="zh-CN"/>
        </w:rPr>
      </w:pPr>
      <w:r>
        <w:rPr>
          <w:rFonts w:hAnsi="宋体"/>
          <w:color w:val="auto"/>
          <w:kern w:val="2"/>
          <w:lang w:eastAsia="zh-CN"/>
        </w:rPr>
        <w:t xml:space="preserve">3.5.6 </w:t>
      </w:r>
      <w:r>
        <w:rPr>
          <w:rFonts w:hint="eastAsia"/>
          <w:color w:val="auto"/>
          <w:kern w:val="2"/>
          <w:lang w:eastAsia="zh-CN"/>
        </w:rPr>
        <w:t>“</w:t>
      </w:r>
      <w:r>
        <w:rPr>
          <w:rFonts w:hint="eastAsia" w:hAnsi="宋体"/>
          <w:color w:val="auto"/>
          <w:kern w:val="2"/>
          <w:lang w:eastAsia="zh-CN"/>
        </w:rPr>
        <w:t>拟委任的主要人员汇总表</w:t>
      </w:r>
      <w:r>
        <w:rPr>
          <w:rFonts w:hint="eastAsia"/>
          <w:color w:val="auto"/>
          <w:kern w:val="2"/>
          <w:lang w:eastAsia="zh-CN"/>
        </w:rPr>
        <w:t>”</w:t>
      </w:r>
      <w:r>
        <w:rPr>
          <w:rFonts w:hint="eastAsia" w:hAnsi="宋体"/>
          <w:color w:val="auto"/>
          <w:kern w:val="2"/>
          <w:lang w:eastAsia="zh-CN"/>
        </w:rPr>
        <w:t>应填报满足本章第</w:t>
      </w:r>
      <w:r>
        <w:rPr>
          <w:rFonts w:hAnsi="宋体"/>
          <w:color w:val="auto"/>
          <w:kern w:val="2"/>
          <w:lang w:eastAsia="zh-CN"/>
        </w:rPr>
        <w:t xml:space="preserve"> 1.4.1 </w:t>
      </w:r>
      <w:r>
        <w:rPr>
          <w:rFonts w:hint="eastAsia" w:hAnsi="宋体"/>
          <w:color w:val="auto"/>
          <w:kern w:val="2"/>
          <w:lang w:eastAsia="zh-CN"/>
        </w:rPr>
        <w:t>项规定的项目负责人和其他主要人员的相关信息。</w:t>
      </w:r>
      <w:r>
        <w:rPr>
          <w:rFonts w:hint="eastAsia"/>
          <w:color w:val="auto"/>
          <w:kern w:val="2"/>
          <w:lang w:eastAsia="zh-CN"/>
        </w:rPr>
        <w:t>“</w:t>
      </w:r>
      <w:r>
        <w:rPr>
          <w:rFonts w:hint="eastAsia" w:hAnsi="宋体"/>
          <w:color w:val="auto"/>
          <w:kern w:val="2"/>
          <w:lang w:eastAsia="zh-CN"/>
        </w:rPr>
        <w:t>主要人员简历表</w:t>
      </w:r>
      <w:r>
        <w:rPr>
          <w:rFonts w:hint="eastAsia"/>
          <w:color w:val="auto"/>
          <w:kern w:val="2"/>
          <w:lang w:eastAsia="zh-CN"/>
        </w:rPr>
        <w:t>”</w:t>
      </w:r>
      <w:r>
        <w:rPr>
          <w:rFonts w:hint="eastAsia" w:hAnsi="宋体"/>
          <w:color w:val="auto"/>
          <w:kern w:val="2"/>
          <w:lang w:eastAsia="zh-CN"/>
        </w:rPr>
        <w:t>中项目负责人应附身份证、学历证、职称证、执业资格证</w:t>
      </w:r>
      <w:r>
        <w:rPr>
          <w:rFonts w:hAnsi="宋体"/>
          <w:color w:val="auto"/>
          <w:kern w:val="2"/>
          <w:lang w:eastAsia="zh-CN"/>
        </w:rPr>
        <w:t xml:space="preserve"> </w:t>
      </w:r>
      <w:r>
        <w:rPr>
          <w:rFonts w:hint="eastAsia" w:hAnsi="宋体"/>
          <w:color w:val="auto"/>
          <w:kern w:val="2"/>
          <w:lang w:eastAsia="zh-CN"/>
        </w:rPr>
        <w:t>书和社保缴费证明复印件，管理过的项目业绩须附合同协议书复印件；其他主要人员应附身份证、学历证、职称证、有关证书和社保缴费证明复印件。</w:t>
      </w:r>
    </w:p>
    <w:p>
      <w:pPr>
        <w:pStyle w:val="45"/>
        <w:ind w:firstLine="420"/>
        <w:rPr>
          <w:rFonts w:cs="Times New Roman"/>
          <w:color w:val="auto"/>
          <w:kern w:val="2"/>
          <w:lang w:eastAsia="zh-CN"/>
        </w:rPr>
      </w:pPr>
      <w:r>
        <w:rPr>
          <w:rFonts w:hAnsi="宋体"/>
          <w:color w:val="auto"/>
          <w:kern w:val="2"/>
          <w:lang w:eastAsia="zh-CN"/>
        </w:rPr>
        <w:t xml:space="preserve">3.5.7 </w:t>
      </w:r>
      <w:r>
        <w:rPr>
          <w:rFonts w:hint="eastAsia" w:hAnsi="宋体"/>
          <w:color w:val="auto"/>
          <w:kern w:val="2"/>
          <w:lang w:eastAsia="zh-CN"/>
        </w:rPr>
        <w:t>投标人须知前附表规定接受联合体投标的，本章第</w:t>
      </w:r>
      <w:r>
        <w:rPr>
          <w:rFonts w:hAnsi="宋体"/>
          <w:color w:val="auto"/>
          <w:kern w:val="2"/>
          <w:lang w:eastAsia="zh-CN"/>
        </w:rPr>
        <w:t xml:space="preserve"> 3.5</w:t>
      </w:r>
      <w:r>
        <w:rPr>
          <w:color w:val="auto"/>
          <w:kern w:val="2"/>
          <w:lang w:eastAsia="zh-CN"/>
        </w:rPr>
        <w:t>.</w:t>
      </w:r>
      <w:r>
        <w:rPr>
          <w:rFonts w:hAnsi="宋体"/>
          <w:color w:val="auto"/>
          <w:kern w:val="2"/>
          <w:lang w:eastAsia="zh-CN"/>
        </w:rPr>
        <w:t xml:space="preserve">1 </w:t>
      </w:r>
      <w:r>
        <w:rPr>
          <w:rFonts w:hint="eastAsia" w:hAnsi="宋体"/>
          <w:color w:val="auto"/>
          <w:kern w:val="2"/>
          <w:lang w:eastAsia="zh-CN"/>
        </w:rPr>
        <w:t>项至第</w:t>
      </w:r>
      <w:r>
        <w:rPr>
          <w:rFonts w:hAnsi="宋体"/>
          <w:color w:val="auto"/>
          <w:kern w:val="2"/>
          <w:lang w:eastAsia="zh-CN"/>
        </w:rPr>
        <w:t xml:space="preserve"> 3.5.6 </w:t>
      </w:r>
      <w:r>
        <w:rPr>
          <w:rFonts w:hint="eastAsia" w:hAnsi="宋体"/>
          <w:color w:val="auto"/>
          <w:kern w:val="2"/>
          <w:lang w:eastAsia="zh-CN"/>
        </w:rPr>
        <w:t>项规定的表格和</w:t>
      </w:r>
      <w:r>
        <w:rPr>
          <w:rFonts w:hAnsi="宋体"/>
          <w:color w:val="auto"/>
          <w:kern w:val="2"/>
          <w:lang w:eastAsia="zh-CN"/>
        </w:rPr>
        <w:t xml:space="preserve"> </w:t>
      </w:r>
      <w:r>
        <w:rPr>
          <w:rFonts w:hint="eastAsia" w:hAnsi="宋体"/>
          <w:color w:val="auto"/>
          <w:kern w:val="2"/>
          <w:lang w:eastAsia="zh-CN"/>
        </w:rPr>
        <w:t>资料应包括联合体各方相关情况。</w:t>
      </w:r>
    </w:p>
    <w:p>
      <w:pPr>
        <w:pStyle w:val="6"/>
        <w:rPr>
          <w:rFonts w:cs="Times New Roman"/>
          <w:color w:val="auto"/>
          <w:kern w:val="2"/>
          <w:lang w:eastAsia="zh-CN"/>
        </w:rPr>
      </w:pPr>
      <w:r>
        <w:rPr>
          <w:color w:val="auto"/>
          <w:kern w:val="2"/>
          <w:lang w:eastAsia="zh-CN"/>
        </w:rPr>
        <w:t xml:space="preserve">3.6 </w:t>
      </w:r>
      <w:r>
        <w:rPr>
          <w:rFonts w:hint="eastAsia"/>
          <w:color w:val="auto"/>
          <w:kern w:val="2"/>
          <w:lang w:eastAsia="zh-CN"/>
        </w:rPr>
        <w:t>备选投标方案</w:t>
      </w:r>
    </w:p>
    <w:p>
      <w:pPr>
        <w:pStyle w:val="45"/>
        <w:ind w:firstLine="420"/>
        <w:rPr>
          <w:rFonts w:cs="Times New Roman"/>
          <w:color w:val="auto"/>
          <w:kern w:val="2"/>
          <w:lang w:eastAsia="zh-CN"/>
        </w:rPr>
      </w:pPr>
      <w:r>
        <w:rPr>
          <w:rFonts w:hAnsi="宋体"/>
          <w:color w:val="auto"/>
          <w:kern w:val="2"/>
          <w:lang w:eastAsia="zh-CN"/>
        </w:rPr>
        <w:t xml:space="preserve">3.6.1 </w:t>
      </w:r>
      <w:r>
        <w:rPr>
          <w:rFonts w:hint="eastAsia" w:hAnsi="宋体"/>
          <w:color w:val="auto"/>
          <w:kern w:val="2"/>
          <w:lang w:eastAsia="zh-CN"/>
        </w:rPr>
        <w:t>除投标人须知前附表规定允许外，投标人不得递交备选投标方案，否则其投标将被否</w:t>
      </w:r>
      <w:r>
        <w:rPr>
          <w:rFonts w:hAnsi="宋体"/>
          <w:color w:val="auto"/>
          <w:kern w:val="2"/>
          <w:lang w:eastAsia="zh-CN"/>
        </w:rPr>
        <w:t xml:space="preserve"> </w:t>
      </w:r>
      <w:r>
        <w:rPr>
          <w:rFonts w:hint="eastAsia" w:hAnsi="宋体"/>
          <w:color w:val="auto"/>
          <w:kern w:val="2"/>
          <w:lang w:eastAsia="zh-CN"/>
        </w:rPr>
        <w:t>决。</w:t>
      </w:r>
    </w:p>
    <w:p>
      <w:pPr>
        <w:pStyle w:val="45"/>
        <w:ind w:firstLine="420"/>
        <w:rPr>
          <w:rFonts w:cs="Times New Roman"/>
          <w:color w:val="auto"/>
          <w:kern w:val="2"/>
          <w:lang w:eastAsia="zh-CN"/>
        </w:rPr>
      </w:pPr>
      <w:r>
        <w:rPr>
          <w:rFonts w:hAnsi="宋体"/>
          <w:color w:val="auto"/>
          <w:kern w:val="2"/>
          <w:lang w:eastAsia="zh-CN"/>
        </w:rPr>
        <w:t xml:space="preserve">3.6.2 </w:t>
      </w:r>
      <w:r>
        <w:rPr>
          <w:rFonts w:hint="eastAsia" w:hAnsi="宋体"/>
          <w:color w:val="auto"/>
          <w:kern w:val="2"/>
          <w:lang w:eastAsia="zh-CN"/>
        </w:rPr>
        <w:t>允许投标人递交备选投标方案的，只有中标人所递交的备选投标方案方可予以考虑。</w:t>
      </w:r>
      <w:r>
        <w:rPr>
          <w:rFonts w:hAnsi="宋体"/>
          <w:color w:val="auto"/>
          <w:kern w:val="2"/>
          <w:lang w:eastAsia="zh-CN"/>
        </w:rPr>
        <w:t xml:space="preserve"> </w:t>
      </w:r>
      <w:r>
        <w:rPr>
          <w:rFonts w:hint="eastAsia" w:hAnsi="宋体"/>
          <w:color w:val="auto"/>
          <w:kern w:val="2"/>
          <w:lang w:eastAsia="zh-CN"/>
        </w:rPr>
        <w:t>评标委员会认为中标人的备选投标方案优于其按照招标文件要求编制的投标方案的，招标人可</w:t>
      </w:r>
      <w:r>
        <w:rPr>
          <w:rFonts w:hAnsi="宋体"/>
          <w:color w:val="auto"/>
          <w:kern w:val="2"/>
          <w:lang w:eastAsia="zh-CN"/>
        </w:rPr>
        <w:t xml:space="preserve"> </w:t>
      </w:r>
      <w:r>
        <w:rPr>
          <w:rFonts w:hint="eastAsia" w:hAnsi="宋体"/>
          <w:color w:val="auto"/>
          <w:kern w:val="2"/>
          <w:lang w:eastAsia="zh-CN"/>
        </w:rPr>
        <w:t>以接受该备选投标方案。</w:t>
      </w:r>
    </w:p>
    <w:p>
      <w:pPr>
        <w:pStyle w:val="45"/>
        <w:ind w:firstLine="420"/>
        <w:rPr>
          <w:rFonts w:cs="Times New Roman"/>
          <w:color w:val="auto"/>
          <w:kern w:val="2"/>
          <w:lang w:eastAsia="zh-CN"/>
        </w:rPr>
      </w:pPr>
      <w:r>
        <w:rPr>
          <w:rFonts w:hAnsi="宋体"/>
          <w:color w:val="auto"/>
          <w:kern w:val="2"/>
          <w:lang w:eastAsia="zh-CN"/>
        </w:rPr>
        <w:t xml:space="preserve">3.6.3 </w:t>
      </w:r>
      <w:r>
        <w:rPr>
          <w:rFonts w:hint="eastAsia" w:hAnsi="宋体"/>
          <w:color w:val="auto"/>
          <w:kern w:val="2"/>
          <w:lang w:eastAsia="zh-CN"/>
        </w:rPr>
        <w:t>投标人提供两个或两个以上投标报价，或者在投标文件中提供一个报价，但同时提供</w:t>
      </w:r>
      <w:r>
        <w:rPr>
          <w:rFonts w:hAnsi="宋体"/>
          <w:color w:val="auto"/>
          <w:kern w:val="2"/>
          <w:lang w:eastAsia="zh-CN"/>
        </w:rPr>
        <w:t xml:space="preserve"> </w:t>
      </w:r>
      <w:r>
        <w:rPr>
          <w:rFonts w:hint="eastAsia" w:hAnsi="宋体"/>
          <w:color w:val="auto"/>
          <w:kern w:val="2"/>
          <w:lang w:eastAsia="zh-CN"/>
        </w:rPr>
        <w:t>两个或两个以上设计方案的，视为提供备选方案。</w:t>
      </w:r>
    </w:p>
    <w:p>
      <w:pPr>
        <w:pStyle w:val="6"/>
        <w:rPr>
          <w:rFonts w:cs="Times New Roman"/>
          <w:color w:val="auto"/>
          <w:kern w:val="2"/>
          <w:lang w:eastAsia="zh-CN"/>
        </w:rPr>
      </w:pPr>
      <w:r>
        <w:rPr>
          <w:color w:val="auto"/>
          <w:kern w:val="2"/>
          <w:lang w:eastAsia="zh-CN"/>
        </w:rPr>
        <w:t xml:space="preserve">3.7 </w:t>
      </w:r>
      <w:r>
        <w:rPr>
          <w:rFonts w:hint="eastAsia"/>
          <w:color w:val="auto"/>
          <w:kern w:val="2"/>
          <w:lang w:eastAsia="zh-CN"/>
        </w:rPr>
        <w:t>投标文件的编制</w:t>
      </w:r>
    </w:p>
    <w:p>
      <w:pPr>
        <w:pStyle w:val="45"/>
        <w:ind w:firstLine="420"/>
        <w:rPr>
          <w:rFonts w:cs="Times New Roman"/>
          <w:color w:val="auto"/>
          <w:kern w:val="2"/>
          <w:lang w:eastAsia="zh-CN"/>
        </w:rPr>
      </w:pPr>
      <w:r>
        <w:rPr>
          <w:rFonts w:hAnsi="宋体"/>
          <w:color w:val="auto"/>
          <w:kern w:val="2"/>
          <w:lang w:eastAsia="zh-CN"/>
        </w:rPr>
        <w:t xml:space="preserve">3.7.1 </w:t>
      </w:r>
      <w:r>
        <w:rPr>
          <w:rFonts w:hint="eastAsia" w:hAnsi="宋体"/>
          <w:color w:val="auto"/>
          <w:kern w:val="2"/>
          <w:lang w:eastAsia="zh-CN"/>
        </w:rPr>
        <w:t>投标文件应按第六章</w:t>
      </w:r>
      <w:r>
        <w:rPr>
          <w:rFonts w:hint="eastAsia"/>
          <w:color w:val="auto"/>
          <w:kern w:val="2"/>
          <w:lang w:eastAsia="zh-CN"/>
        </w:rPr>
        <w:t>“</w:t>
      </w:r>
      <w:r>
        <w:rPr>
          <w:rFonts w:hint="eastAsia" w:hAnsi="宋体"/>
          <w:color w:val="auto"/>
          <w:kern w:val="2"/>
          <w:lang w:eastAsia="zh-CN"/>
        </w:rPr>
        <w:t>投标文件格式</w:t>
      </w:r>
      <w:r>
        <w:rPr>
          <w:rFonts w:hint="eastAsia"/>
          <w:color w:val="auto"/>
          <w:kern w:val="2"/>
          <w:lang w:eastAsia="zh-CN"/>
        </w:rPr>
        <w:t>”</w:t>
      </w:r>
      <w:r>
        <w:rPr>
          <w:rFonts w:hint="eastAsia" w:hAnsi="宋体"/>
          <w:color w:val="auto"/>
          <w:kern w:val="2"/>
          <w:lang w:eastAsia="zh-CN"/>
        </w:rPr>
        <w:t>进行编写，如有必要，可以增加附页，作为投标</w:t>
      </w:r>
      <w:r>
        <w:rPr>
          <w:rFonts w:hAnsi="宋体"/>
          <w:color w:val="auto"/>
          <w:kern w:val="2"/>
          <w:lang w:eastAsia="zh-CN"/>
        </w:rPr>
        <w:t xml:space="preserve"> </w:t>
      </w:r>
      <w:r>
        <w:rPr>
          <w:rFonts w:hint="eastAsia" w:hAnsi="宋体"/>
          <w:color w:val="auto"/>
          <w:kern w:val="2"/>
          <w:lang w:eastAsia="zh-CN"/>
        </w:rPr>
        <w:t>文件的组成部分。其中，投标函附录在满足招标文件实质性要求的基础上，可以提出比招标文件要求更有利于招标人的承诺。</w:t>
      </w:r>
    </w:p>
    <w:p>
      <w:pPr>
        <w:pStyle w:val="45"/>
        <w:ind w:firstLine="420"/>
        <w:rPr>
          <w:rFonts w:cs="Times New Roman"/>
          <w:color w:val="auto"/>
          <w:kern w:val="2"/>
          <w:lang w:eastAsia="zh-CN"/>
        </w:rPr>
      </w:pPr>
      <w:r>
        <w:rPr>
          <w:rFonts w:hAnsi="宋体"/>
          <w:color w:val="auto"/>
          <w:kern w:val="2"/>
          <w:lang w:eastAsia="zh-CN"/>
        </w:rPr>
        <w:t xml:space="preserve">3.7.2 </w:t>
      </w:r>
      <w:r>
        <w:rPr>
          <w:rFonts w:hint="eastAsia" w:hAnsi="宋体"/>
          <w:color w:val="auto"/>
          <w:kern w:val="2"/>
          <w:lang w:eastAsia="zh-CN"/>
        </w:rPr>
        <w:t>投标文件应当对招标文件有关设计服务期限、投标有效期、发包人要求、招标范围等</w:t>
      </w:r>
      <w:r>
        <w:rPr>
          <w:rFonts w:hAnsi="宋体"/>
          <w:color w:val="auto"/>
          <w:kern w:val="2"/>
          <w:lang w:eastAsia="zh-CN"/>
        </w:rPr>
        <w:t xml:space="preserve"> </w:t>
      </w:r>
      <w:r>
        <w:rPr>
          <w:rFonts w:hint="eastAsia" w:hAnsi="宋体"/>
          <w:color w:val="auto"/>
          <w:kern w:val="2"/>
          <w:lang w:eastAsia="zh-CN"/>
        </w:rPr>
        <w:t>实质性内容作出响应。</w:t>
      </w:r>
    </w:p>
    <w:p>
      <w:pPr>
        <w:pStyle w:val="45"/>
        <w:ind w:firstLine="420"/>
        <w:rPr>
          <w:rFonts w:cs="Times New Roman"/>
          <w:color w:val="auto"/>
          <w:kern w:val="2"/>
          <w:lang w:eastAsia="zh-CN"/>
        </w:rPr>
      </w:pPr>
      <w:r>
        <w:rPr>
          <w:rFonts w:hAnsi="宋体"/>
          <w:color w:val="auto"/>
          <w:kern w:val="2"/>
          <w:lang w:eastAsia="zh-CN"/>
        </w:rPr>
        <w:t>3.7.3</w:t>
      </w: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）投标文件应用不褪色的材料书写或打印，投标函、投标函附录及对投标文件的澄清、说明和补正应由投标人的法定代表人或其授权的代理人签字或盖单位章。由投标人</w:t>
      </w:r>
      <w:r>
        <w:rPr>
          <w:rFonts w:hAnsi="宋体"/>
          <w:color w:val="auto"/>
          <w:kern w:val="2"/>
          <w:lang w:eastAsia="zh-CN"/>
        </w:rPr>
        <w:t xml:space="preserve"> </w:t>
      </w:r>
      <w:r>
        <w:rPr>
          <w:rFonts w:hint="eastAsia" w:hAnsi="宋体"/>
          <w:color w:val="auto"/>
          <w:kern w:val="2"/>
          <w:lang w:eastAsia="zh-CN"/>
        </w:rPr>
        <w:t>的法定代表人签字的，应附法定代表人身份证明，由代理人签字的，应附授权委托书，身份证</w:t>
      </w:r>
      <w:r>
        <w:rPr>
          <w:rFonts w:hAnsi="宋体"/>
          <w:color w:val="auto"/>
          <w:kern w:val="2"/>
          <w:lang w:eastAsia="zh-CN"/>
        </w:rPr>
        <w:t xml:space="preserve"> </w:t>
      </w:r>
      <w:r>
        <w:rPr>
          <w:rFonts w:hint="eastAsia" w:hAnsi="宋体"/>
          <w:color w:val="auto"/>
          <w:kern w:val="2"/>
          <w:lang w:eastAsia="zh-CN"/>
        </w:rPr>
        <w:t>明或授权委托书应符合第六章</w:t>
      </w:r>
      <w:r>
        <w:rPr>
          <w:rFonts w:hint="eastAsia"/>
          <w:color w:val="auto"/>
          <w:kern w:val="2"/>
          <w:lang w:eastAsia="zh-CN"/>
        </w:rPr>
        <w:t>“</w:t>
      </w:r>
      <w:r>
        <w:rPr>
          <w:rFonts w:hint="eastAsia" w:hAnsi="宋体"/>
          <w:color w:val="auto"/>
          <w:kern w:val="2"/>
          <w:lang w:eastAsia="zh-CN"/>
        </w:rPr>
        <w:t>投标文件格式</w:t>
      </w:r>
      <w:r>
        <w:rPr>
          <w:rFonts w:hint="eastAsia"/>
          <w:color w:val="auto"/>
          <w:kern w:val="2"/>
          <w:lang w:eastAsia="zh-CN"/>
        </w:rPr>
        <w:t>”</w:t>
      </w:r>
      <w:r>
        <w:rPr>
          <w:rFonts w:hint="eastAsia" w:hAnsi="宋体"/>
          <w:color w:val="auto"/>
          <w:kern w:val="2"/>
          <w:lang w:eastAsia="zh-CN"/>
        </w:rPr>
        <w:t>的要求。投标文件应尽量避免涂改、行间插字或</w:t>
      </w:r>
      <w:r>
        <w:rPr>
          <w:rFonts w:hAnsi="宋体"/>
          <w:color w:val="auto"/>
          <w:kern w:val="2"/>
          <w:lang w:eastAsia="zh-CN"/>
        </w:rPr>
        <w:t xml:space="preserve"> </w:t>
      </w:r>
      <w:r>
        <w:rPr>
          <w:rFonts w:hint="eastAsia" w:hAnsi="宋体"/>
          <w:color w:val="auto"/>
          <w:kern w:val="2"/>
          <w:lang w:eastAsia="zh-CN"/>
        </w:rPr>
        <w:t>删除。如果出现上述情况，改动之处应由投标人的法定代表人或其授权的代理人签字或盖单位</w:t>
      </w:r>
      <w:r>
        <w:rPr>
          <w:rFonts w:hAnsi="宋体"/>
          <w:color w:val="auto"/>
          <w:kern w:val="2"/>
          <w:lang w:eastAsia="zh-CN"/>
        </w:rPr>
        <w:t xml:space="preserve"> </w:t>
      </w:r>
      <w:r>
        <w:rPr>
          <w:rFonts w:hint="eastAsia" w:hAnsi="宋体"/>
          <w:color w:val="auto"/>
          <w:kern w:val="2"/>
          <w:lang w:eastAsia="zh-CN"/>
        </w:rPr>
        <w:t>章。</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）投标文件正本一份，副本份数见投标人须知前附表。正本和副本的封面右上角上应清</w:t>
      </w:r>
      <w:r>
        <w:rPr>
          <w:rFonts w:hAnsi="宋体"/>
          <w:color w:val="auto"/>
          <w:kern w:val="2"/>
          <w:lang w:eastAsia="zh-CN"/>
        </w:rPr>
        <w:t xml:space="preserve"> </w:t>
      </w:r>
      <w:r>
        <w:rPr>
          <w:rFonts w:hint="eastAsia" w:hAnsi="宋体"/>
          <w:color w:val="auto"/>
          <w:kern w:val="2"/>
          <w:lang w:eastAsia="zh-CN"/>
        </w:rPr>
        <w:t>楚地标记</w:t>
      </w:r>
      <w:r>
        <w:rPr>
          <w:rFonts w:hint="eastAsia"/>
          <w:color w:val="auto"/>
          <w:kern w:val="2"/>
          <w:lang w:eastAsia="zh-CN"/>
        </w:rPr>
        <w:t>“</w:t>
      </w:r>
      <w:r>
        <w:rPr>
          <w:rFonts w:hint="eastAsia" w:hAnsi="宋体"/>
          <w:color w:val="auto"/>
          <w:kern w:val="2"/>
          <w:lang w:eastAsia="zh-CN"/>
        </w:rPr>
        <w:t>正本</w:t>
      </w:r>
      <w:r>
        <w:rPr>
          <w:rFonts w:hint="eastAsia"/>
          <w:color w:val="auto"/>
          <w:kern w:val="2"/>
          <w:lang w:eastAsia="zh-CN"/>
        </w:rPr>
        <w:t>”</w:t>
      </w:r>
      <w:r>
        <w:rPr>
          <w:rFonts w:hint="eastAsia" w:hAnsi="宋体"/>
          <w:color w:val="auto"/>
          <w:kern w:val="2"/>
          <w:lang w:eastAsia="zh-CN"/>
        </w:rPr>
        <w:t>或</w:t>
      </w:r>
      <w:r>
        <w:rPr>
          <w:rFonts w:hint="eastAsia"/>
          <w:color w:val="auto"/>
          <w:kern w:val="2"/>
          <w:lang w:eastAsia="zh-CN"/>
        </w:rPr>
        <w:t>“</w:t>
      </w:r>
      <w:r>
        <w:rPr>
          <w:rFonts w:hint="eastAsia" w:hAnsi="宋体"/>
          <w:color w:val="auto"/>
          <w:kern w:val="2"/>
          <w:lang w:eastAsia="zh-CN"/>
        </w:rPr>
        <w:t>副本</w:t>
      </w:r>
      <w:r>
        <w:rPr>
          <w:rFonts w:hint="eastAsia"/>
          <w:color w:val="auto"/>
          <w:kern w:val="2"/>
          <w:lang w:eastAsia="zh-CN"/>
        </w:rPr>
        <w:t>”</w:t>
      </w:r>
      <w:r>
        <w:rPr>
          <w:rFonts w:hint="eastAsia" w:hAnsi="宋体"/>
          <w:color w:val="auto"/>
          <w:kern w:val="2"/>
          <w:lang w:eastAsia="zh-CN"/>
        </w:rPr>
        <w:t>的字样。投标人应根据投标人须知前附表要求提供电子版文件。当副</w:t>
      </w:r>
      <w:r>
        <w:rPr>
          <w:rFonts w:hAnsi="宋体"/>
          <w:color w:val="auto"/>
          <w:kern w:val="2"/>
          <w:lang w:eastAsia="zh-CN"/>
        </w:rPr>
        <w:t xml:space="preserve"> </w:t>
      </w:r>
      <w:r>
        <w:rPr>
          <w:rFonts w:hint="eastAsia" w:hAnsi="宋体"/>
          <w:color w:val="auto"/>
          <w:kern w:val="2"/>
          <w:lang w:eastAsia="zh-CN"/>
        </w:rPr>
        <w:t>本和正本不一致或电子版文件和纸质正本文件不一致时，以纸质正本文件为准。</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）投标文件的正本与副本应分别装订，并编制目录，投标文件需分册装订的，具体分册</w:t>
      </w:r>
      <w:r>
        <w:rPr>
          <w:rFonts w:hAnsi="宋体"/>
          <w:color w:val="auto"/>
          <w:kern w:val="2"/>
          <w:lang w:eastAsia="zh-CN"/>
        </w:rPr>
        <w:t xml:space="preserve"> </w:t>
      </w:r>
      <w:r>
        <w:rPr>
          <w:rFonts w:hint="eastAsia" w:hAnsi="宋体"/>
          <w:color w:val="auto"/>
          <w:kern w:val="2"/>
          <w:lang w:eastAsia="zh-CN"/>
        </w:rPr>
        <w:t>装订要求见投标人须知前附表规定。</w:t>
      </w:r>
    </w:p>
    <w:p>
      <w:pPr>
        <w:pStyle w:val="5"/>
        <w:rPr>
          <w:rFonts w:cs="Times New Roman"/>
          <w:color w:val="auto"/>
          <w:kern w:val="2"/>
          <w:lang w:eastAsia="zh-CN"/>
        </w:rPr>
      </w:pPr>
      <w:bookmarkStart w:id="21" w:name="_Toc17021"/>
      <w:r>
        <w:rPr>
          <w:color w:val="auto"/>
          <w:kern w:val="2"/>
          <w:lang w:eastAsia="zh-CN"/>
        </w:rPr>
        <w:t>4.</w:t>
      </w:r>
      <w:r>
        <w:rPr>
          <w:rFonts w:hint="eastAsia"/>
          <w:color w:val="auto"/>
          <w:kern w:val="2"/>
          <w:lang w:eastAsia="zh-CN"/>
        </w:rPr>
        <w:t>投标</w:t>
      </w:r>
      <w:bookmarkEnd w:id="21"/>
    </w:p>
    <w:p>
      <w:pPr>
        <w:pStyle w:val="6"/>
        <w:rPr>
          <w:rFonts w:cs="Times New Roman"/>
          <w:color w:val="auto"/>
          <w:kern w:val="2"/>
          <w:lang w:eastAsia="zh-CN"/>
        </w:rPr>
      </w:pPr>
      <w:r>
        <w:rPr>
          <w:color w:val="auto"/>
          <w:kern w:val="2"/>
          <w:lang w:eastAsia="zh-CN"/>
        </w:rPr>
        <w:t xml:space="preserve">4.1 </w:t>
      </w:r>
      <w:r>
        <w:rPr>
          <w:rFonts w:hint="eastAsia"/>
          <w:color w:val="auto"/>
          <w:kern w:val="2"/>
          <w:lang w:eastAsia="zh-CN"/>
        </w:rPr>
        <w:t>投标文件的密封和标记</w:t>
      </w:r>
    </w:p>
    <w:p>
      <w:pPr>
        <w:pStyle w:val="45"/>
        <w:ind w:firstLine="420"/>
        <w:rPr>
          <w:rFonts w:cs="Times New Roman"/>
          <w:color w:val="auto"/>
          <w:kern w:val="2"/>
          <w:lang w:eastAsia="zh-CN"/>
        </w:rPr>
      </w:pPr>
      <w:r>
        <w:rPr>
          <w:rFonts w:hAnsi="宋体"/>
          <w:color w:val="auto"/>
          <w:kern w:val="2"/>
          <w:lang w:eastAsia="zh-CN"/>
        </w:rPr>
        <w:t xml:space="preserve">4.1.1 </w:t>
      </w:r>
      <w:r>
        <w:rPr>
          <w:rFonts w:hint="eastAsia" w:hAnsi="宋体"/>
          <w:color w:val="auto"/>
          <w:kern w:val="2"/>
          <w:lang w:eastAsia="zh-CN"/>
        </w:rPr>
        <w:t>投标文件的</w:t>
      </w:r>
      <w:r>
        <w:rPr>
          <w:rFonts w:hAnsi="宋体"/>
          <w:color w:val="auto"/>
          <w:kern w:val="2"/>
          <w:lang w:eastAsia="zh-CN"/>
        </w:rPr>
        <w:t xml:space="preserve"> </w:t>
      </w:r>
      <w:r>
        <w:rPr>
          <w:rFonts w:hint="eastAsia" w:hAnsi="宋体"/>
          <w:color w:val="auto"/>
          <w:kern w:val="2"/>
          <w:lang w:eastAsia="zh-CN"/>
        </w:rPr>
        <w:t>“</w:t>
      </w:r>
      <w:r>
        <w:rPr>
          <w:rFonts w:hAnsi="宋体"/>
          <w:color w:val="auto"/>
          <w:kern w:val="2"/>
          <w:lang w:eastAsia="zh-CN"/>
        </w:rPr>
        <w:t xml:space="preserve"> </w:t>
      </w:r>
      <w:r>
        <w:rPr>
          <w:rFonts w:hint="eastAsia" w:hAnsi="宋体"/>
          <w:color w:val="auto"/>
          <w:kern w:val="2"/>
          <w:lang w:eastAsia="zh-CN"/>
        </w:rPr>
        <w:t>商务标”</w:t>
      </w:r>
      <w:r>
        <w:rPr>
          <w:rFonts w:hAnsi="宋体"/>
          <w:color w:val="auto"/>
          <w:kern w:val="2"/>
          <w:lang w:eastAsia="zh-CN"/>
        </w:rPr>
        <w:t xml:space="preserve"> </w:t>
      </w:r>
      <w:r>
        <w:rPr>
          <w:rFonts w:hint="eastAsia" w:hAnsi="宋体"/>
          <w:color w:val="auto"/>
          <w:kern w:val="2"/>
          <w:lang w:eastAsia="zh-CN"/>
        </w:rPr>
        <w:t>、“</w:t>
      </w:r>
      <w:r>
        <w:rPr>
          <w:rFonts w:hAnsi="宋体"/>
          <w:color w:val="auto"/>
          <w:kern w:val="2"/>
          <w:lang w:eastAsia="zh-CN"/>
        </w:rPr>
        <w:t xml:space="preserve"> </w:t>
      </w:r>
      <w:r>
        <w:rPr>
          <w:rFonts w:hint="eastAsia" w:hAnsi="宋体"/>
          <w:color w:val="auto"/>
          <w:kern w:val="2"/>
          <w:lang w:eastAsia="zh-CN"/>
        </w:rPr>
        <w:t>技术标”、“资信标”应分开包装，加贴封条，并在封套的封口处加盖投标人单位公章，并由法定代表人（或其授权委托人）签字（或盖章）。</w:t>
      </w:r>
    </w:p>
    <w:p>
      <w:pPr>
        <w:pStyle w:val="45"/>
        <w:ind w:firstLine="420"/>
        <w:rPr>
          <w:rFonts w:cs="Times New Roman"/>
          <w:color w:val="auto"/>
          <w:kern w:val="2"/>
          <w:lang w:eastAsia="zh-CN"/>
        </w:rPr>
      </w:pPr>
      <w:r>
        <w:rPr>
          <w:rFonts w:hAnsi="宋体"/>
          <w:color w:val="auto"/>
          <w:kern w:val="2"/>
          <w:lang w:eastAsia="zh-CN"/>
        </w:rPr>
        <w:t>4.1.2</w:t>
      </w:r>
      <w:r>
        <w:rPr>
          <w:rFonts w:hint="eastAsia" w:hAnsi="宋体"/>
          <w:color w:val="auto"/>
          <w:kern w:val="2"/>
          <w:lang w:eastAsia="zh-CN"/>
        </w:rPr>
        <w:t>投标文件的封套上应清楚地标记“商务标”、“技术标”、“资信标”字样，封套上应写明投标项目的工程名称、招标人名称、投标人名称，封套上应加盖投标人单位公章和法定代表人（或其委托委托人）签字（或盖章）。</w:t>
      </w:r>
    </w:p>
    <w:p>
      <w:pPr>
        <w:pStyle w:val="45"/>
        <w:ind w:firstLine="420"/>
        <w:rPr>
          <w:rFonts w:cs="Times New Roman"/>
          <w:color w:val="auto"/>
          <w:kern w:val="2"/>
          <w:lang w:eastAsia="zh-CN"/>
        </w:rPr>
      </w:pPr>
      <w:r>
        <w:rPr>
          <w:rFonts w:hAnsi="宋体"/>
          <w:color w:val="auto"/>
          <w:kern w:val="2"/>
          <w:lang w:eastAsia="zh-CN"/>
        </w:rPr>
        <w:t xml:space="preserve">4.1.3 </w:t>
      </w:r>
      <w:r>
        <w:rPr>
          <w:rFonts w:hint="eastAsia" w:hAnsi="宋体"/>
          <w:color w:val="auto"/>
          <w:kern w:val="2"/>
          <w:lang w:eastAsia="zh-CN"/>
        </w:rPr>
        <w:t>未按本章第</w:t>
      </w:r>
      <w:r>
        <w:rPr>
          <w:rFonts w:hAnsi="宋体"/>
          <w:color w:val="auto"/>
          <w:kern w:val="2"/>
          <w:lang w:eastAsia="zh-CN"/>
        </w:rPr>
        <w:t xml:space="preserve"> 4.1.1 </w:t>
      </w:r>
      <w:r>
        <w:rPr>
          <w:rFonts w:hint="eastAsia" w:hAnsi="宋体"/>
          <w:color w:val="auto"/>
          <w:kern w:val="2"/>
          <w:lang w:eastAsia="zh-CN"/>
        </w:rPr>
        <w:t>项要求密封的投标文件，招标人将予以拒收。</w:t>
      </w:r>
    </w:p>
    <w:p>
      <w:pPr>
        <w:pStyle w:val="6"/>
        <w:rPr>
          <w:rFonts w:cs="Times New Roman"/>
          <w:color w:val="auto"/>
          <w:kern w:val="2"/>
          <w:lang w:eastAsia="zh-CN"/>
        </w:rPr>
      </w:pPr>
      <w:r>
        <w:rPr>
          <w:color w:val="auto"/>
          <w:kern w:val="2"/>
          <w:lang w:eastAsia="zh-CN"/>
        </w:rPr>
        <w:t xml:space="preserve">4.2 </w:t>
      </w:r>
      <w:r>
        <w:rPr>
          <w:rFonts w:hint="eastAsia"/>
          <w:color w:val="auto"/>
          <w:kern w:val="2"/>
          <w:lang w:eastAsia="zh-CN"/>
        </w:rPr>
        <w:t>投标文件的递交</w:t>
      </w:r>
    </w:p>
    <w:p>
      <w:pPr>
        <w:pStyle w:val="45"/>
        <w:ind w:firstLine="420"/>
        <w:rPr>
          <w:rFonts w:cs="Times New Roman"/>
          <w:color w:val="auto"/>
          <w:kern w:val="2"/>
          <w:lang w:eastAsia="zh-CN"/>
        </w:rPr>
      </w:pPr>
      <w:r>
        <w:rPr>
          <w:rFonts w:hAnsi="宋体"/>
          <w:color w:val="auto"/>
          <w:kern w:val="2"/>
          <w:lang w:eastAsia="zh-CN"/>
        </w:rPr>
        <w:t xml:space="preserve">4.2.1 </w:t>
      </w:r>
      <w:r>
        <w:rPr>
          <w:rFonts w:hint="eastAsia" w:hAnsi="宋体"/>
          <w:color w:val="auto"/>
          <w:kern w:val="2"/>
          <w:lang w:eastAsia="zh-CN"/>
        </w:rPr>
        <w:t>投标人应在投标人须知前附表规定的投标截止时间前递交投标文件。</w:t>
      </w:r>
    </w:p>
    <w:p>
      <w:pPr>
        <w:pStyle w:val="45"/>
        <w:ind w:firstLine="420"/>
        <w:rPr>
          <w:rFonts w:cs="Times New Roman"/>
          <w:color w:val="auto"/>
          <w:kern w:val="2"/>
          <w:lang w:eastAsia="zh-CN"/>
        </w:rPr>
      </w:pPr>
      <w:r>
        <w:rPr>
          <w:rFonts w:hAnsi="宋体"/>
          <w:color w:val="auto"/>
          <w:kern w:val="2"/>
          <w:lang w:eastAsia="zh-CN"/>
        </w:rPr>
        <w:t xml:space="preserve">4.2.2 </w:t>
      </w:r>
      <w:r>
        <w:rPr>
          <w:rFonts w:hint="eastAsia" w:hAnsi="宋体"/>
          <w:color w:val="auto"/>
          <w:kern w:val="2"/>
          <w:lang w:eastAsia="zh-CN"/>
        </w:rPr>
        <w:t>投标人递交投标文件的地点：见投标人须知前附表。</w:t>
      </w:r>
    </w:p>
    <w:p>
      <w:pPr>
        <w:pStyle w:val="45"/>
        <w:ind w:firstLine="420"/>
        <w:rPr>
          <w:rFonts w:cs="Times New Roman"/>
          <w:color w:val="auto"/>
          <w:kern w:val="2"/>
          <w:lang w:eastAsia="zh-CN"/>
        </w:rPr>
      </w:pPr>
      <w:r>
        <w:rPr>
          <w:rFonts w:hAnsi="宋体"/>
          <w:color w:val="auto"/>
          <w:kern w:val="2"/>
          <w:lang w:eastAsia="zh-CN"/>
        </w:rPr>
        <w:t xml:space="preserve">4.2.3 </w:t>
      </w:r>
      <w:r>
        <w:rPr>
          <w:rFonts w:hint="eastAsia" w:hAnsi="宋体"/>
          <w:color w:val="auto"/>
          <w:kern w:val="2"/>
          <w:lang w:eastAsia="zh-CN"/>
        </w:rPr>
        <w:t>除投标人须知前附表另有规定外，投标人所递交的投标文件不予退还。</w:t>
      </w:r>
    </w:p>
    <w:p>
      <w:pPr>
        <w:pStyle w:val="45"/>
        <w:ind w:firstLine="420"/>
        <w:rPr>
          <w:rFonts w:cs="Times New Roman"/>
          <w:color w:val="auto"/>
          <w:kern w:val="2"/>
          <w:lang w:eastAsia="zh-CN"/>
        </w:rPr>
      </w:pPr>
      <w:r>
        <w:rPr>
          <w:rFonts w:hAnsi="宋体"/>
          <w:color w:val="auto"/>
          <w:kern w:val="2"/>
          <w:lang w:eastAsia="zh-CN"/>
        </w:rPr>
        <w:t xml:space="preserve">4.2.4 </w:t>
      </w:r>
      <w:r>
        <w:rPr>
          <w:rFonts w:hint="eastAsia" w:hAnsi="宋体"/>
          <w:color w:val="auto"/>
          <w:kern w:val="2"/>
          <w:lang w:eastAsia="zh-CN"/>
        </w:rPr>
        <w:t>招标人收到投标文件后，向投标人出具签收凭证。</w:t>
      </w:r>
    </w:p>
    <w:p>
      <w:pPr>
        <w:pStyle w:val="45"/>
        <w:ind w:firstLine="420"/>
        <w:rPr>
          <w:rFonts w:cs="Times New Roman"/>
          <w:color w:val="auto"/>
          <w:kern w:val="2"/>
          <w:lang w:eastAsia="zh-CN"/>
        </w:rPr>
      </w:pPr>
      <w:r>
        <w:rPr>
          <w:rFonts w:hAnsi="宋体"/>
          <w:color w:val="auto"/>
          <w:kern w:val="2"/>
          <w:lang w:eastAsia="zh-CN"/>
        </w:rPr>
        <w:t xml:space="preserve">4.2.5 </w:t>
      </w:r>
      <w:r>
        <w:rPr>
          <w:rFonts w:hint="eastAsia" w:hAnsi="宋体"/>
          <w:color w:val="auto"/>
          <w:kern w:val="2"/>
          <w:lang w:eastAsia="zh-CN"/>
        </w:rPr>
        <w:t>逾期送达的投标文件，招标人将予以拒收。</w:t>
      </w:r>
    </w:p>
    <w:p>
      <w:pPr>
        <w:pStyle w:val="45"/>
        <w:ind w:firstLine="420"/>
        <w:rPr>
          <w:rFonts w:cs="Times New Roman"/>
          <w:color w:val="auto"/>
          <w:kern w:val="2"/>
          <w:lang w:eastAsia="zh-CN"/>
        </w:rPr>
      </w:pPr>
      <w:r>
        <w:rPr>
          <w:rFonts w:hAnsi="宋体"/>
          <w:color w:val="auto"/>
          <w:kern w:val="2"/>
          <w:lang w:eastAsia="zh-CN"/>
        </w:rPr>
        <w:t xml:space="preserve">4.3.1 </w:t>
      </w:r>
      <w:r>
        <w:rPr>
          <w:rFonts w:hint="eastAsia" w:hAnsi="宋体"/>
          <w:color w:val="auto"/>
          <w:kern w:val="2"/>
          <w:lang w:eastAsia="zh-CN"/>
        </w:rPr>
        <w:t>在本章第</w:t>
      </w:r>
      <w:r>
        <w:rPr>
          <w:rFonts w:hAnsi="宋体"/>
          <w:color w:val="auto"/>
          <w:kern w:val="2"/>
          <w:lang w:eastAsia="zh-CN"/>
        </w:rPr>
        <w:t xml:space="preserve"> 4.2.1 </w:t>
      </w:r>
      <w:r>
        <w:rPr>
          <w:rFonts w:hint="eastAsia" w:hAnsi="宋体"/>
          <w:color w:val="auto"/>
          <w:kern w:val="2"/>
          <w:lang w:eastAsia="zh-CN"/>
        </w:rPr>
        <w:t>项规定的投标截止时间前，投标人可以修改或撤回已递交的投标文件，</w:t>
      </w:r>
      <w:r>
        <w:rPr>
          <w:rFonts w:hAnsi="宋体"/>
          <w:color w:val="auto"/>
          <w:kern w:val="2"/>
          <w:lang w:eastAsia="zh-CN"/>
        </w:rPr>
        <w:t xml:space="preserve"> </w:t>
      </w:r>
      <w:r>
        <w:rPr>
          <w:rFonts w:hint="eastAsia" w:hAnsi="宋体"/>
          <w:color w:val="auto"/>
          <w:kern w:val="2"/>
          <w:lang w:eastAsia="zh-CN"/>
        </w:rPr>
        <w:t>但应以书面形式通知招标人。</w:t>
      </w:r>
    </w:p>
    <w:p>
      <w:pPr>
        <w:pStyle w:val="45"/>
        <w:ind w:firstLine="420"/>
        <w:rPr>
          <w:rFonts w:cs="Times New Roman"/>
          <w:color w:val="auto"/>
          <w:kern w:val="2"/>
          <w:lang w:eastAsia="zh-CN"/>
        </w:rPr>
      </w:pPr>
      <w:r>
        <w:rPr>
          <w:rFonts w:hAnsi="宋体"/>
          <w:color w:val="auto"/>
          <w:kern w:val="2"/>
          <w:lang w:eastAsia="zh-CN"/>
        </w:rPr>
        <w:t xml:space="preserve">4.3.2 </w:t>
      </w:r>
      <w:r>
        <w:rPr>
          <w:rFonts w:hint="eastAsia" w:hAnsi="宋体"/>
          <w:color w:val="auto"/>
          <w:kern w:val="2"/>
          <w:lang w:eastAsia="zh-CN"/>
        </w:rPr>
        <w:t>投标人修改或撤回已递交投标文件的书面通知应按照本章第</w:t>
      </w:r>
      <w:r>
        <w:rPr>
          <w:rFonts w:hAnsi="宋体"/>
          <w:color w:val="auto"/>
          <w:kern w:val="2"/>
          <w:lang w:eastAsia="zh-CN"/>
        </w:rPr>
        <w:t xml:space="preserve"> 3.7</w:t>
      </w:r>
      <w:r>
        <w:rPr>
          <w:color w:val="auto"/>
          <w:kern w:val="2"/>
          <w:lang w:eastAsia="zh-CN"/>
        </w:rPr>
        <w:t>.</w:t>
      </w:r>
      <w:r>
        <w:rPr>
          <w:rFonts w:hAnsi="宋体"/>
          <w:color w:val="auto"/>
          <w:kern w:val="2"/>
          <w:lang w:eastAsia="zh-CN"/>
        </w:rPr>
        <w:t>3</w:t>
      </w:r>
      <w:r>
        <w:rPr>
          <w:rFonts w:hint="eastAsia" w:hAnsi="宋体"/>
          <w:color w:val="auto"/>
          <w:kern w:val="2"/>
          <w:lang w:eastAsia="zh-CN"/>
        </w:rPr>
        <w:t>（</w:t>
      </w:r>
      <w:r>
        <w:rPr>
          <w:rFonts w:hAnsi="宋体"/>
          <w:color w:val="auto"/>
          <w:kern w:val="2"/>
          <w:lang w:eastAsia="zh-CN"/>
        </w:rPr>
        <w:t>A</w:t>
      </w:r>
      <w:r>
        <w:rPr>
          <w:rFonts w:hint="eastAsia" w:hAnsi="宋体"/>
          <w:color w:val="auto"/>
          <w:kern w:val="2"/>
          <w:lang w:eastAsia="zh-CN"/>
        </w:rPr>
        <w:t>）项的要求签字或盖章。招标人收到书面通知后，向投标人出具签收凭证。</w:t>
      </w:r>
    </w:p>
    <w:p>
      <w:pPr>
        <w:pStyle w:val="45"/>
        <w:ind w:firstLine="420"/>
        <w:rPr>
          <w:rFonts w:cs="Times New Roman"/>
          <w:color w:val="auto"/>
          <w:kern w:val="2"/>
          <w:lang w:eastAsia="zh-CN"/>
        </w:rPr>
      </w:pPr>
      <w:r>
        <w:rPr>
          <w:rFonts w:hAnsi="宋体"/>
          <w:color w:val="auto"/>
          <w:kern w:val="2"/>
          <w:lang w:eastAsia="zh-CN"/>
        </w:rPr>
        <w:t xml:space="preserve">4.3.3 </w:t>
      </w:r>
      <w:r>
        <w:rPr>
          <w:rFonts w:hint="eastAsia" w:hAnsi="宋体"/>
          <w:color w:val="auto"/>
          <w:kern w:val="2"/>
          <w:lang w:eastAsia="zh-CN"/>
        </w:rPr>
        <w:t>投标人撤回投标文件的，招标人自收到投标人书面撤回通知之日起</w:t>
      </w:r>
      <w:r>
        <w:rPr>
          <w:rFonts w:hAnsi="宋体"/>
          <w:color w:val="auto"/>
          <w:kern w:val="2"/>
          <w:lang w:eastAsia="zh-CN"/>
        </w:rPr>
        <w:t xml:space="preserve"> 5 </w:t>
      </w:r>
      <w:r>
        <w:rPr>
          <w:rFonts w:hint="eastAsia" w:hAnsi="宋体"/>
          <w:color w:val="auto"/>
          <w:kern w:val="2"/>
          <w:lang w:eastAsia="zh-CN"/>
        </w:rPr>
        <w:t>日内退还已收取</w:t>
      </w:r>
      <w:r>
        <w:rPr>
          <w:rFonts w:hAnsi="宋体"/>
          <w:color w:val="auto"/>
          <w:kern w:val="2"/>
          <w:lang w:eastAsia="zh-CN"/>
        </w:rPr>
        <w:t xml:space="preserve"> </w:t>
      </w:r>
      <w:r>
        <w:rPr>
          <w:rFonts w:hint="eastAsia" w:hAnsi="宋体"/>
          <w:color w:val="auto"/>
          <w:kern w:val="2"/>
          <w:lang w:eastAsia="zh-CN"/>
        </w:rPr>
        <w:t>的投标保证金。</w:t>
      </w:r>
    </w:p>
    <w:p>
      <w:pPr>
        <w:pStyle w:val="45"/>
        <w:ind w:firstLine="420"/>
        <w:rPr>
          <w:rFonts w:cs="Times New Roman"/>
          <w:color w:val="auto"/>
          <w:kern w:val="2"/>
          <w:lang w:eastAsia="zh-CN"/>
        </w:rPr>
      </w:pPr>
      <w:r>
        <w:rPr>
          <w:rFonts w:hAnsi="宋体"/>
          <w:color w:val="auto"/>
          <w:kern w:val="2"/>
          <w:lang w:eastAsia="zh-CN"/>
        </w:rPr>
        <w:t xml:space="preserve">4.3.4 </w:t>
      </w:r>
      <w:r>
        <w:rPr>
          <w:rFonts w:hint="eastAsia" w:hAnsi="宋体"/>
          <w:color w:val="auto"/>
          <w:kern w:val="2"/>
          <w:lang w:eastAsia="zh-CN"/>
        </w:rPr>
        <w:t>修改的内容为投标文件的组成部分。修改的投标文件应按照本章第</w:t>
      </w:r>
      <w:r>
        <w:rPr>
          <w:rFonts w:hAnsi="宋体"/>
          <w:color w:val="auto"/>
          <w:kern w:val="2"/>
          <w:lang w:eastAsia="zh-CN"/>
        </w:rPr>
        <w:t xml:space="preserve"> 3 </w:t>
      </w:r>
      <w:r>
        <w:rPr>
          <w:rFonts w:hint="eastAsia" w:hAnsi="宋体"/>
          <w:color w:val="auto"/>
          <w:kern w:val="2"/>
          <w:lang w:eastAsia="zh-CN"/>
        </w:rPr>
        <w:t>条、第</w:t>
      </w:r>
      <w:r>
        <w:rPr>
          <w:rFonts w:hAnsi="宋体"/>
          <w:color w:val="auto"/>
          <w:kern w:val="2"/>
          <w:lang w:eastAsia="zh-CN"/>
        </w:rPr>
        <w:t xml:space="preserve"> 4 </w:t>
      </w:r>
      <w:r>
        <w:rPr>
          <w:rFonts w:hint="eastAsia" w:hAnsi="宋体"/>
          <w:color w:val="auto"/>
          <w:kern w:val="2"/>
          <w:lang w:eastAsia="zh-CN"/>
        </w:rPr>
        <w:t>条的规</w:t>
      </w:r>
      <w:r>
        <w:rPr>
          <w:rFonts w:hAnsi="宋体"/>
          <w:color w:val="auto"/>
          <w:kern w:val="2"/>
          <w:lang w:eastAsia="zh-CN"/>
        </w:rPr>
        <w:t xml:space="preserve"> </w:t>
      </w:r>
      <w:r>
        <w:rPr>
          <w:rFonts w:hint="eastAsia" w:hAnsi="宋体"/>
          <w:color w:val="auto"/>
          <w:kern w:val="2"/>
          <w:lang w:eastAsia="zh-CN"/>
        </w:rPr>
        <w:t>定进行编制、密封、标记和递交，并标明</w:t>
      </w:r>
      <w:r>
        <w:rPr>
          <w:rFonts w:hint="eastAsia"/>
          <w:color w:val="auto"/>
          <w:kern w:val="2"/>
          <w:lang w:eastAsia="zh-CN"/>
        </w:rPr>
        <w:t>“</w:t>
      </w:r>
      <w:r>
        <w:rPr>
          <w:rFonts w:hint="eastAsia" w:hAnsi="宋体"/>
          <w:color w:val="auto"/>
          <w:kern w:val="2"/>
          <w:lang w:eastAsia="zh-CN"/>
        </w:rPr>
        <w:t>修改</w:t>
      </w:r>
      <w:r>
        <w:rPr>
          <w:rFonts w:hint="eastAsia"/>
          <w:color w:val="auto"/>
          <w:kern w:val="2"/>
          <w:lang w:eastAsia="zh-CN"/>
        </w:rPr>
        <w:t>”</w:t>
      </w:r>
      <w:r>
        <w:rPr>
          <w:rFonts w:hint="eastAsia" w:hAnsi="宋体"/>
          <w:color w:val="auto"/>
          <w:kern w:val="2"/>
          <w:lang w:eastAsia="zh-CN"/>
        </w:rPr>
        <w:t>字样。</w:t>
      </w:r>
    </w:p>
    <w:p>
      <w:pPr>
        <w:pStyle w:val="5"/>
        <w:rPr>
          <w:rFonts w:cs="Times New Roman"/>
          <w:color w:val="auto"/>
          <w:kern w:val="2"/>
          <w:lang w:eastAsia="zh-CN"/>
        </w:rPr>
      </w:pPr>
      <w:bookmarkStart w:id="22" w:name="_Toc22403"/>
      <w:r>
        <w:rPr>
          <w:color w:val="auto"/>
          <w:kern w:val="2"/>
          <w:lang w:eastAsia="zh-CN"/>
        </w:rPr>
        <w:t>5.</w:t>
      </w:r>
      <w:r>
        <w:rPr>
          <w:rFonts w:hint="eastAsia"/>
          <w:color w:val="auto"/>
          <w:kern w:val="2"/>
          <w:lang w:eastAsia="zh-CN"/>
        </w:rPr>
        <w:t>开标</w:t>
      </w:r>
      <w:bookmarkEnd w:id="22"/>
    </w:p>
    <w:p>
      <w:pPr>
        <w:pStyle w:val="6"/>
        <w:rPr>
          <w:rFonts w:cs="Times New Roman"/>
          <w:color w:val="auto"/>
          <w:kern w:val="2"/>
          <w:lang w:eastAsia="zh-CN"/>
        </w:rPr>
      </w:pPr>
      <w:r>
        <w:rPr>
          <w:color w:val="auto"/>
          <w:kern w:val="2"/>
          <w:lang w:eastAsia="zh-CN"/>
        </w:rPr>
        <w:t xml:space="preserve">5.1 </w:t>
      </w:r>
      <w:r>
        <w:rPr>
          <w:rFonts w:hint="eastAsia"/>
          <w:color w:val="auto"/>
          <w:kern w:val="2"/>
          <w:lang w:eastAsia="zh-CN"/>
        </w:rPr>
        <w:t>开标时间和地点</w:t>
      </w:r>
    </w:p>
    <w:p>
      <w:pPr>
        <w:pStyle w:val="45"/>
        <w:ind w:firstLine="420"/>
        <w:rPr>
          <w:rFonts w:cs="Times New Roman"/>
          <w:color w:val="auto"/>
          <w:kern w:val="2"/>
          <w:lang w:eastAsia="zh-CN"/>
        </w:rPr>
      </w:pPr>
      <w:r>
        <w:rPr>
          <w:rFonts w:hint="eastAsia" w:hAnsi="宋体"/>
          <w:color w:val="auto"/>
          <w:kern w:val="2"/>
          <w:lang w:eastAsia="zh-CN"/>
        </w:rPr>
        <w:t>招标人在本章第</w:t>
      </w:r>
      <w:r>
        <w:rPr>
          <w:rFonts w:hAnsi="宋体"/>
          <w:color w:val="auto"/>
          <w:kern w:val="2"/>
          <w:lang w:eastAsia="zh-CN"/>
        </w:rPr>
        <w:t xml:space="preserve"> 4.2</w:t>
      </w:r>
      <w:r>
        <w:rPr>
          <w:color w:val="auto"/>
          <w:kern w:val="2"/>
          <w:lang w:eastAsia="zh-CN"/>
        </w:rPr>
        <w:t>.</w:t>
      </w:r>
      <w:r>
        <w:rPr>
          <w:rFonts w:hAnsi="宋体"/>
          <w:color w:val="auto"/>
          <w:kern w:val="2"/>
          <w:lang w:eastAsia="zh-CN"/>
        </w:rPr>
        <w:t xml:space="preserve">1 </w:t>
      </w:r>
      <w:r>
        <w:rPr>
          <w:rFonts w:hint="eastAsia" w:hAnsi="宋体"/>
          <w:color w:val="auto"/>
          <w:kern w:val="2"/>
          <w:lang w:eastAsia="zh-CN"/>
        </w:rPr>
        <w:t>项规定的投标截止时间（开标时间）和投标人须知前附表规定的地点</w:t>
      </w:r>
      <w:r>
        <w:rPr>
          <w:rFonts w:hAnsi="宋体"/>
          <w:color w:val="auto"/>
          <w:kern w:val="2"/>
          <w:lang w:eastAsia="zh-CN"/>
        </w:rPr>
        <w:t xml:space="preserve"> </w:t>
      </w:r>
      <w:r>
        <w:rPr>
          <w:rFonts w:hint="eastAsia" w:hAnsi="宋体"/>
          <w:color w:val="auto"/>
          <w:kern w:val="2"/>
          <w:lang w:eastAsia="zh-CN"/>
        </w:rPr>
        <w:t>公开开标，并邀请所有投标人的法定代表人或其委托代理人准时参加。</w:t>
      </w:r>
    </w:p>
    <w:p>
      <w:pPr>
        <w:pStyle w:val="6"/>
        <w:rPr>
          <w:rFonts w:cs="Times New Roman"/>
          <w:color w:val="auto"/>
          <w:kern w:val="2"/>
          <w:lang w:eastAsia="zh-CN"/>
        </w:rPr>
      </w:pPr>
      <w:r>
        <w:rPr>
          <w:color w:val="auto"/>
          <w:kern w:val="2"/>
          <w:lang w:eastAsia="zh-CN"/>
        </w:rPr>
        <w:t xml:space="preserve">5.2 </w:t>
      </w:r>
      <w:r>
        <w:rPr>
          <w:rFonts w:hint="eastAsia"/>
          <w:color w:val="auto"/>
          <w:kern w:val="2"/>
          <w:lang w:eastAsia="zh-CN"/>
        </w:rPr>
        <w:t>开标程序</w:t>
      </w:r>
    </w:p>
    <w:p>
      <w:pPr>
        <w:pStyle w:val="45"/>
        <w:ind w:firstLine="420"/>
        <w:rPr>
          <w:rFonts w:cs="Times New Roman"/>
          <w:color w:val="auto"/>
          <w:kern w:val="2"/>
          <w:lang w:eastAsia="zh-CN"/>
        </w:rPr>
      </w:pPr>
      <w:r>
        <w:rPr>
          <w:rFonts w:hint="eastAsia" w:hAnsi="宋体"/>
          <w:color w:val="auto"/>
          <w:kern w:val="2"/>
          <w:lang w:eastAsia="zh-CN"/>
        </w:rPr>
        <w:t>主持人按下列程序进行开标：</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）宣布开标纪律；</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）公布在投标截止时间前递交投标文件的投标人名称；</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）宣布开标人、唱标人、记录人、监标人等有关人员姓名；</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4</w:t>
      </w:r>
      <w:r>
        <w:rPr>
          <w:rFonts w:hint="eastAsia" w:hAnsi="宋体"/>
          <w:color w:val="auto"/>
          <w:kern w:val="2"/>
          <w:lang w:eastAsia="zh-CN"/>
        </w:rPr>
        <w:t>）检查投标文件的密封情况，按照投标人须知前附表规定的开标顺序当众开标，公布招标项目名称、投标人名称、投标保证金的递交情况、投标报价、设计服务期限及其他内容，并记录在案；</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5</w:t>
      </w:r>
      <w:r>
        <w:rPr>
          <w:rFonts w:hint="eastAsia" w:hAnsi="宋体"/>
          <w:color w:val="auto"/>
          <w:kern w:val="2"/>
          <w:lang w:eastAsia="zh-CN"/>
        </w:rPr>
        <w:t>）投标人代表、招标人代表、监标人、记录人等有关人员在开标记录上签字确认；</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6</w:t>
      </w:r>
      <w:r>
        <w:rPr>
          <w:rFonts w:hint="eastAsia" w:hAnsi="宋体"/>
          <w:color w:val="auto"/>
          <w:kern w:val="2"/>
          <w:lang w:eastAsia="zh-CN"/>
        </w:rPr>
        <w:t>）开标结束。</w:t>
      </w:r>
    </w:p>
    <w:p>
      <w:pPr>
        <w:pStyle w:val="6"/>
        <w:rPr>
          <w:rFonts w:cs="Times New Roman"/>
          <w:color w:val="auto"/>
          <w:kern w:val="2"/>
          <w:lang w:eastAsia="zh-CN"/>
        </w:rPr>
      </w:pPr>
      <w:r>
        <w:rPr>
          <w:color w:val="auto"/>
          <w:kern w:val="2"/>
          <w:lang w:eastAsia="zh-CN"/>
        </w:rPr>
        <w:t xml:space="preserve">5.3 </w:t>
      </w:r>
      <w:r>
        <w:rPr>
          <w:rFonts w:hint="eastAsia"/>
          <w:color w:val="auto"/>
          <w:kern w:val="2"/>
          <w:lang w:eastAsia="zh-CN"/>
        </w:rPr>
        <w:t>开标异议</w:t>
      </w:r>
    </w:p>
    <w:p>
      <w:pPr>
        <w:pStyle w:val="45"/>
        <w:ind w:firstLine="420"/>
        <w:rPr>
          <w:rFonts w:cs="Times New Roman"/>
          <w:color w:val="auto"/>
          <w:kern w:val="2"/>
          <w:lang w:eastAsia="zh-CN"/>
        </w:rPr>
      </w:pPr>
      <w:r>
        <w:rPr>
          <w:rFonts w:hint="eastAsia" w:hAnsi="宋体"/>
          <w:color w:val="auto"/>
          <w:kern w:val="2"/>
          <w:lang w:eastAsia="zh-CN"/>
        </w:rPr>
        <w:t>投标人对开标有异议的，应当在开标现场提出，招标人当场作出答复，并制作记录。</w:t>
      </w:r>
    </w:p>
    <w:p>
      <w:pPr>
        <w:pStyle w:val="5"/>
        <w:rPr>
          <w:rFonts w:cs="Times New Roman"/>
          <w:color w:val="auto"/>
          <w:kern w:val="2"/>
          <w:lang w:eastAsia="zh-CN"/>
        </w:rPr>
      </w:pPr>
      <w:bookmarkStart w:id="23" w:name="_Toc5007"/>
      <w:r>
        <w:rPr>
          <w:color w:val="auto"/>
          <w:kern w:val="2"/>
          <w:lang w:eastAsia="zh-CN"/>
        </w:rPr>
        <w:t>6.</w:t>
      </w:r>
      <w:r>
        <w:rPr>
          <w:rFonts w:hint="eastAsia"/>
          <w:color w:val="auto"/>
          <w:kern w:val="2"/>
          <w:lang w:eastAsia="zh-CN"/>
        </w:rPr>
        <w:t>评标</w:t>
      </w:r>
      <w:bookmarkEnd w:id="23"/>
    </w:p>
    <w:p>
      <w:pPr>
        <w:pStyle w:val="6"/>
        <w:rPr>
          <w:rFonts w:cs="Times New Roman"/>
          <w:color w:val="auto"/>
          <w:kern w:val="2"/>
          <w:lang w:eastAsia="zh-CN"/>
        </w:rPr>
      </w:pPr>
      <w:r>
        <w:rPr>
          <w:color w:val="auto"/>
          <w:kern w:val="2"/>
          <w:lang w:eastAsia="zh-CN"/>
        </w:rPr>
        <w:t xml:space="preserve">6.1 </w:t>
      </w:r>
      <w:r>
        <w:rPr>
          <w:rFonts w:hint="eastAsia"/>
          <w:color w:val="auto"/>
          <w:kern w:val="2"/>
          <w:lang w:eastAsia="zh-CN"/>
        </w:rPr>
        <w:t>评标委员会</w:t>
      </w:r>
    </w:p>
    <w:p>
      <w:pPr>
        <w:pStyle w:val="45"/>
        <w:ind w:firstLine="420"/>
        <w:rPr>
          <w:rFonts w:cs="Times New Roman"/>
          <w:color w:val="auto"/>
          <w:kern w:val="2"/>
          <w:lang w:eastAsia="zh-CN"/>
        </w:rPr>
      </w:pPr>
      <w:r>
        <w:rPr>
          <w:rFonts w:hAnsi="宋体"/>
          <w:color w:val="auto"/>
          <w:kern w:val="2"/>
          <w:lang w:eastAsia="zh-CN"/>
        </w:rPr>
        <w:t xml:space="preserve">6.1.1 </w:t>
      </w:r>
      <w:r>
        <w:rPr>
          <w:rFonts w:hint="eastAsia" w:hAnsi="宋体"/>
          <w:color w:val="auto"/>
          <w:kern w:val="2"/>
          <w:lang w:eastAsia="zh-CN"/>
        </w:rPr>
        <w:t>评标由招标人依法组建的评标委员会负责。评标委员会由招标人或其委托的招标代理</w:t>
      </w:r>
      <w:r>
        <w:rPr>
          <w:rFonts w:hAnsi="宋体"/>
          <w:color w:val="auto"/>
          <w:kern w:val="2"/>
          <w:lang w:eastAsia="zh-CN"/>
        </w:rPr>
        <w:t xml:space="preserve"> </w:t>
      </w:r>
      <w:r>
        <w:rPr>
          <w:rFonts w:hint="eastAsia" w:hAnsi="宋体"/>
          <w:color w:val="auto"/>
          <w:kern w:val="2"/>
          <w:lang w:eastAsia="zh-CN"/>
        </w:rPr>
        <w:t>机构熟悉相关业务的代表，以及有关技术、经济等方面的专家组成。评标委员会成员人数以及</w:t>
      </w:r>
      <w:r>
        <w:rPr>
          <w:rFonts w:hAnsi="宋体"/>
          <w:color w:val="auto"/>
          <w:kern w:val="2"/>
          <w:lang w:eastAsia="zh-CN"/>
        </w:rPr>
        <w:t xml:space="preserve"> </w:t>
      </w:r>
      <w:r>
        <w:rPr>
          <w:rFonts w:hint="eastAsia" w:hAnsi="宋体"/>
          <w:color w:val="auto"/>
          <w:kern w:val="2"/>
          <w:lang w:eastAsia="zh-CN"/>
        </w:rPr>
        <w:t>技术、经济等方面专家的确定方式见投标人须知前附表。</w:t>
      </w:r>
    </w:p>
    <w:p>
      <w:pPr>
        <w:pStyle w:val="45"/>
        <w:ind w:firstLine="420"/>
        <w:rPr>
          <w:rFonts w:cs="Times New Roman"/>
          <w:color w:val="auto"/>
          <w:kern w:val="2"/>
          <w:lang w:eastAsia="zh-CN"/>
        </w:rPr>
      </w:pPr>
      <w:r>
        <w:rPr>
          <w:rFonts w:hAnsi="宋体"/>
          <w:color w:val="auto"/>
          <w:kern w:val="2"/>
          <w:lang w:eastAsia="zh-CN"/>
        </w:rPr>
        <w:t xml:space="preserve">6.1.2 </w:t>
      </w:r>
      <w:r>
        <w:rPr>
          <w:rFonts w:hint="eastAsia" w:hAnsi="宋体"/>
          <w:color w:val="auto"/>
          <w:kern w:val="2"/>
          <w:lang w:eastAsia="zh-CN"/>
        </w:rPr>
        <w:t>评标委员会成员有下列情形之一的，应当回避：</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）投标人或投标人主要负责人的近亲属；</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）项目主管部门或者行政监督部门的人员；</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）与投标人有经济利益关系，可能影响对投标公正评审的；</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4</w:t>
      </w:r>
      <w:r>
        <w:rPr>
          <w:rFonts w:hint="eastAsia" w:hAnsi="宋体"/>
          <w:color w:val="auto"/>
          <w:kern w:val="2"/>
          <w:lang w:eastAsia="zh-CN"/>
        </w:rPr>
        <w:t>）曾因在招标、评标以及其他与招标投标有关活动中从事违法行为而受过行政处罚</w:t>
      </w:r>
      <w:r>
        <w:rPr>
          <w:rFonts w:hAnsi="宋体"/>
          <w:color w:val="auto"/>
          <w:kern w:val="2"/>
          <w:lang w:eastAsia="zh-CN"/>
        </w:rPr>
        <w:t xml:space="preserve"> </w:t>
      </w:r>
      <w:r>
        <w:rPr>
          <w:rFonts w:hint="eastAsia" w:hAnsi="宋体"/>
          <w:color w:val="auto"/>
          <w:kern w:val="2"/>
          <w:lang w:eastAsia="zh-CN"/>
        </w:rPr>
        <w:t>或刑事处罚的；</w:t>
      </w:r>
    </w:p>
    <w:p>
      <w:pPr>
        <w:pStyle w:val="45"/>
        <w:ind w:firstLine="420"/>
        <w:rPr>
          <w:rFonts w:cs="Times New Roman"/>
          <w:color w:val="auto"/>
          <w:kern w:val="2"/>
          <w:lang w:eastAsia="zh-CN"/>
        </w:rPr>
      </w:pPr>
      <w:r>
        <w:rPr>
          <w:rFonts w:hint="eastAsia" w:hAnsi="宋体"/>
          <w:color w:val="auto"/>
          <w:kern w:val="2"/>
          <w:lang w:eastAsia="zh-CN"/>
        </w:rPr>
        <w:t>（</w:t>
      </w:r>
      <w:r>
        <w:rPr>
          <w:rFonts w:hAnsi="宋体"/>
          <w:color w:val="auto"/>
          <w:kern w:val="2"/>
          <w:lang w:eastAsia="zh-CN"/>
        </w:rPr>
        <w:t>5</w:t>
      </w:r>
      <w:r>
        <w:rPr>
          <w:rFonts w:hint="eastAsia" w:hAnsi="宋体"/>
          <w:color w:val="auto"/>
          <w:kern w:val="2"/>
          <w:lang w:eastAsia="zh-CN"/>
        </w:rPr>
        <w:t>）与投标人有其他利害关系。</w:t>
      </w:r>
    </w:p>
    <w:p>
      <w:pPr>
        <w:pStyle w:val="45"/>
        <w:ind w:firstLine="420"/>
        <w:rPr>
          <w:rFonts w:cs="Times New Roman"/>
          <w:color w:val="auto"/>
          <w:kern w:val="2"/>
          <w:lang w:eastAsia="zh-CN"/>
        </w:rPr>
      </w:pPr>
      <w:r>
        <w:rPr>
          <w:rFonts w:hAnsi="宋体"/>
          <w:color w:val="auto"/>
          <w:kern w:val="2"/>
          <w:lang w:eastAsia="zh-CN"/>
        </w:rPr>
        <w:t xml:space="preserve">6.1.3 </w:t>
      </w:r>
      <w:r>
        <w:rPr>
          <w:rFonts w:hint="eastAsia" w:hAnsi="宋体"/>
          <w:color w:val="auto"/>
          <w:kern w:val="2"/>
          <w:lang w:eastAsia="zh-CN"/>
        </w:rPr>
        <w:t>评标过程中，评标委员会成员有回避事由、擅离职守或者因健康等原因不能继续评标</w:t>
      </w:r>
      <w:r>
        <w:rPr>
          <w:rFonts w:hAnsi="宋体"/>
          <w:color w:val="auto"/>
          <w:kern w:val="2"/>
          <w:lang w:eastAsia="zh-CN"/>
        </w:rPr>
        <w:t xml:space="preserve"> </w:t>
      </w:r>
      <w:r>
        <w:rPr>
          <w:rFonts w:hint="eastAsia" w:hAnsi="宋体"/>
          <w:color w:val="auto"/>
          <w:kern w:val="2"/>
          <w:lang w:eastAsia="zh-CN"/>
        </w:rPr>
        <w:t>的，招标人有权更换。被更换的评标委员会成员作出的评审结论无效，由更换后的评标委员会</w:t>
      </w:r>
      <w:r>
        <w:rPr>
          <w:rFonts w:hAnsi="宋体"/>
          <w:color w:val="auto"/>
          <w:kern w:val="2"/>
          <w:lang w:eastAsia="zh-CN"/>
        </w:rPr>
        <w:t xml:space="preserve"> </w:t>
      </w:r>
      <w:r>
        <w:rPr>
          <w:rFonts w:hint="eastAsia" w:hAnsi="宋体"/>
          <w:color w:val="auto"/>
          <w:kern w:val="2"/>
          <w:lang w:eastAsia="zh-CN"/>
        </w:rPr>
        <w:t>成员重新进行评审。</w:t>
      </w:r>
    </w:p>
    <w:p>
      <w:pPr>
        <w:pStyle w:val="6"/>
        <w:rPr>
          <w:rFonts w:cs="Times New Roman"/>
          <w:color w:val="auto"/>
          <w:kern w:val="2"/>
          <w:lang w:eastAsia="zh-CN"/>
        </w:rPr>
      </w:pPr>
      <w:r>
        <w:rPr>
          <w:color w:val="auto"/>
          <w:kern w:val="2"/>
          <w:lang w:eastAsia="zh-CN"/>
        </w:rPr>
        <w:t xml:space="preserve">6.2 </w:t>
      </w:r>
      <w:r>
        <w:rPr>
          <w:rFonts w:hint="eastAsia"/>
          <w:color w:val="auto"/>
          <w:kern w:val="2"/>
          <w:lang w:eastAsia="zh-CN"/>
        </w:rPr>
        <w:t>评标原则</w:t>
      </w:r>
    </w:p>
    <w:p>
      <w:pPr>
        <w:pStyle w:val="45"/>
        <w:ind w:firstLine="420"/>
        <w:rPr>
          <w:rFonts w:cs="Times New Roman"/>
          <w:color w:val="auto"/>
          <w:kern w:val="2"/>
          <w:lang w:eastAsia="zh-CN"/>
        </w:rPr>
      </w:pPr>
      <w:r>
        <w:rPr>
          <w:rFonts w:hint="eastAsia" w:hAnsi="宋体"/>
          <w:color w:val="auto"/>
          <w:kern w:val="2"/>
          <w:lang w:eastAsia="zh-CN"/>
        </w:rPr>
        <w:t>评标活动遵循公平、公正、科学和择优的原则。</w:t>
      </w:r>
    </w:p>
    <w:p>
      <w:pPr>
        <w:pStyle w:val="6"/>
        <w:rPr>
          <w:rFonts w:cs="Times New Roman"/>
          <w:color w:val="auto"/>
          <w:kern w:val="2"/>
          <w:lang w:eastAsia="zh-CN"/>
        </w:rPr>
      </w:pPr>
      <w:r>
        <w:rPr>
          <w:color w:val="auto"/>
          <w:kern w:val="2"/>
          <w:lang w:eastAsia="zh-CN"/>
        </w:rPr>
        <w:t xml:space="preserve">6.3 </w:t>
      </w:r>
      <w:r>
        <w:rPr>
          <w:rFonts w:hint="eastAsia"/>
          <w:color w:val="auto"/>
          <w:kern w:val="2"/>
          <w:lang w:eastAsia="zh-CN"/>
        </w:rPr>
        <w:t>评标</w:t>
      </w:r>
    </w:p>
    <w:p>
      <w:pPr>
        <w:pStyle w:val="45"/>
        <w:ind w:firstLine="420"/>
        <w:rPr>
          <w:rFonts w:cs="Times New Roman"/>
          <w:color w:val="auto"/>
          <w:kern w:val="2"/>
          <w:lang w:eastAsia="zh-CN"/>
        </w:rPr>
      </w:pPr>
      <w:r>
        <w:rPr>
          <w:rFonts w:hAnsi="宋体"/>
          <w:color w:val="auto"/>
          <w:kern w:val="2"/>
          <w:lang w:eastAsia="zh-CN"/>
        </w:rPr>
        <w:t xml:space="preserve">6.3.1 </w:t>
      </w:r>
      <w:r>
        <w:rPr>
          <w:rFonts w:hint="eastAsia" w:hAnsi="宋体"/>
          <w:color w:val="auto"/>
          <w:kern w:val="2"/>
          <w:lang w:eastAsia="zh-CN"/>
        </w:rPr>
        <w:t>评标委员会按照第三章</w:t>
      </w:r>
      <w:r>
        <w:rPr>
          <w:rFonts w:hint="eastAsia"/>
          <w:color w:val="auto"/>
          <w:kern w:val="2"/>
          <w:lang w:eastAsia="zh-CN"/>
        </w:rPr>
        <w:t>“</w:t>
      </w:r>
      <w:r>
        <w:rPr>
          <w:rFonts w:hint="eastAsia" w:hAnsi="宋体"/>
          <w:color w:val="auto"/>
          <w:kern w:val="2"/>
          <w:lang w:eastAsia="zh-CN"/>
        </w:rPr>
        <w:t>评标办法</w:t>
      </w:r>
      <w:r>
        <w:rPr>
          <w:rFonts w:hint="eastAsia"/>
          <w:color w:val="auto"/>
          <w:kern w:val="2"/>
          <w:lang w:eastAsia="zh-CN"/>
        </w:rPr>
        <w:t>”</w:t>
      </w:r>
      <w:r>
        <w:rPr>
          <w:rFonts w:hint="eastAsia" w:hAnsi="宋体"/>
          <w:color w:val="auto"/>
          <w:kern w:val="2"/>
          <w:lang w:eastAsia="zh-CN"/>
        </w:rPr>
        <w:t>规定的方法、评审因素、标准和程序对投标文件进</w:t>
      </w:r>
      <w:r>
        <w:rPr>
          <w:rFonts w:hAnsi="宋体"/>
          <w:color w:val="auto"/>
          <w:kern w:val="2"/>
          <w:lang w:eastAsia="zh-CN"/>
        </w:rPr>
        <w:t xml:space="preserve"> </w:t>
      </w:r>
      <w:r>
        <w:rPr>
          <w:rFonts w:hint="eastAsia" w:hAnsi="宋体"/>
          <w:color w:val="auto"/>
          <w:kern w:val="2"/>
          <w:lang w:eastAsia="zh-CN"/>
        </w:rPr>
        <w:t>行评审。第三章</w:t>
      </w:r>
      <w:r>
        <w:rPr>
          <w:rFonts w:hint="eastAsia"/>
          <w:color w:val="auto"/>
          <w:kern w:val="2"/>
          <w:lang w:eastAsia="zh-CN"/>
        </w:rPr>
        <w:t>“</w:t>
      </w:r>
      <w:r>
        <w:rPr>
          <w:rFonts w:hint="eastAsia" w:hAnsi="宋体"/>
          <w:color w:val="auto"/>
          <w:kern w:val="2"/>
          <w:lang w:eastAsia="zh-CN"/>
        </w:rPr>
        <w:t>评标办法</w:t>
      </w:r>
      <w:r>
        <w:rPr>
          <w:rFonts w:hint="eastAsia"/>
          <w:color w:val="auto"/>
          <w:kern w:val="2"/>
          <w:lang w:eastAsia="zh-CN"/>
        </w:rPr>
        <w:t>”</w:t>
      </w:r>
      <w:r>
        <w:rPr>
          <w:rFonts w:hint="eastAsia" w:hAnsi="宋体"/>
          <w:color w:val="auto"/>
          <w:kern w:val="2"/>
          <w:lang w:eastAsia="zh-CN"/>
        </w:rPr>
        <w:t>没有规定的方法、评审因素和标准，不作为评标依据。</w:t>
      </w:r>
    </w:p>
    <w:p>
      <w:pPr>
        <w:pStyle w:val="45"/>
        <w:ind w:firstLine="420"/>
        <w:rPr>
          <w:rFonts w:cs="Times New Roman"/>
          <w:color w:val="auto"/>
          <w:kern w:val="2"/>
          <w:lang w:eastAsia="zh-CN"/>
        </w:rPr>
      </w:pPr>
      <w:r>
        <w:rPr>
          <w:rFonts w:hAnsi="宋体"/>
          <w:color w:val="auto"/>
          <w:kern w:val="2"/>
          <w:lang w:eastAsia="zh-CN"/>
        </w:rPr>
        <w:t xml:space="preserve">6.3.2 </w:t>
      </w:r>
      <w:r>
        <w:rPr>
          <w:rFonts w:hint="eastAsia" w:hAnsi="宋体"/>
          <w:color w:val="auto"/>
          <w:kern w:val="2"/>
          <w:lang w:eastAsia="zh-CN"/>
        </w:rPr>
        <w:t>评标完成后，评标委员会应当向招标人提交书面评标报告和中标候选人名单。评标委</w:t>
      </w:r>
      <w:r>
        <w:rPr>
          <w:rFonts w:hAnsi="宋体"/>
          <w:color w:val="auto"/>
          <w:kern w:val="2"/>
          <w:lang w:eastAsia="zh-CN"/>
        </w:rPr>
        <w:t xml:space="preserve"> </w:t>
      </w:r>
      <w:r>
        <w:rPr>
          <w:rFonts w:hint="eastAsia" w:hAnsi="宋体"/>
          <w:color w:val="auto"/>
          <w:kern w:val="2"/>
          <w:lang w:eastAsia="zh-CN"/>
        </w:rPr>
        <w:t>员会推荐中标候选人的人数见投标人须知前附表。</w:t>
      </w:r>
    </w:p>
    <w:p>
      <w:pPr>
        <w:pStyle w:val="5"/>
        <w:rPr>
          <w:rFonts w:cs="Times New Roman"/>
          <w:color w:val="auto"/>
          <w:kern w:val="2"/>
          <w:lang w:eastAsia="zh-CN"/>
        </w:rPr>
      </w:pPr>
      <w:bookmarkStart w:id="24" w:name="_Toc30789"/>
      <w:r>
        <w:rPr>
          <w:b/>
          <w:bCs/>
          <w:color w:val="auto"/>
          <w:kern w:val="2"/>
          <w:lang w:eastAsia="zh-CN"/>
        </w:rPr>
        <w:t>7.</w:t>
      </w:r>
      <w:r>
        <w:rPr>
          <w:rFonts w:hint="eastAsia"/>
          <w:color w:val="auto"/>
          <w:kern w:val="2"/>
          <w:lang w:eastAsia="zh-CN"/>
        </w:rPr>
        <w:t>合同授予</w:t>
      </w:r>
      <w:bookmarkEnd w:id="24"/>
    </w:p>
    <w:p>
      <w:pPr>
        <w:pStyle w:val="6"/>
        <w:rPr>
          <w:rFonts w:cs="Times New Roman"/>
          <w:color w:val="auto"/>
          <w:kern w:val="2"/>
          <w:lang w:eastAsia="zh-CN"/>
        </w:rPr>
      </w:pPr>
      <w:r>
        <w:rPr>
          <w:color w:val="auto"/>
          <w:kern w:val="2"/>
          <w:lang w:eastAsia="zh-CN"/>
        </w:rPr>
        <w:t xml:space="preserve">7.1 </w:t>
      </w:r>
      <w:r>
        <w:rPr>
          <w:rFonts w:hint="eastAsia"/>
          <w:color w:val="auto"/>
          <w:kern w:val="2"/>
          <w:lang w:eastAsia="zh-CN"/>
        </w:rPr>
        <w:t>中标候选人公示</w:t>
      </w:r>
    </w:p>
    <w:p>
      <w:pPr>
        <w:pStyle w:val="45"/>
        <w:ind w:firstLine="420"/>
        <w:rPr>
          <w:rFonts w:cs="Times New Roman"/>
          <w:color w:val="auto"/>
          <w:kern w:val="2"/>
          <w:lang w:eastAsia="zh-CN"/>
        </w:rPr>
      </w:pPr>
      <w:r>
        <w:rPr>
          <w:rFonts w:hint="eastAsia" w:hAnsi="宋体"/>
          <w:color w:val="auto"/>
          <w:kern w:val="2"/>
          <w:lang w:eastAsia="zh-CN"/>
        </w:rPr>
        <w:t>招标人在收到评标报告之日起</w:t>
      </w:r>
      <w:r>
        <w:rPr>
          <w:rFonts w:hAnsi="宋体"/>
          <w:color w:val="auto"/>
          <w:kern w:val="2"/>
          <w:lang w:eastAsia="zh-CN"/>
        </w:rPr>
        <w:t xml:space="preserve"> 3 </w:t>
      </w:r>
      <w:r>
        <w:rPr>
          <w:rFonts w:hint="eastAsia" w:hAnsi="宋体"/>
          <w:color w:val="auto"/>
          <w:kern w:val="2"/>
          <w:lang w:eastAsia="zh-CN"/>
        </w:rPr>
        <w:t>日内，按照投标人须知前附表规定的公示媒介和期限公示</w:t>
      </w:r>
      <w:r>
        <w:rPr>
          <w:rFonts w:hAnsi="宋体"/>
          <w:color w:val="auto"/>
          <w:kern w:val="2"/>
          <w:lang w:eastAsia="zh-CN"/>
        </w:rPr>
        <w:t xml:space="preserve"> </w:t>
      </w:r>
      <w:r>
        <w:rPr>
          <w:rFonts w:hint="eastAsia" w:hAnsi="宋体"/>
          <w:color w:val="auto"/>
          <w:kern w:val="2"/>
          <w:lang w:eastAsia="zh-CN"/>
        </w:rPr>
        <w:t>中标候选人，公示期不得少于</w:t>
      </w:r>
      <w:r>
        <w:rPr>
          <w:rFonts w:hAnsi="宋体"/>
          <w:color w:val="auto"/>
          <w:kern w:val="2"/>
          <w:lang w:eastAsia="zh-CN"/>
        </w:rPr>
        <w:t xml:space="preserve"> 3 </w:t>
      </w:r>
      <w:r>
        <w:rPr>
          <w:rFonts w:hint="eastAsia" w:hAnsi="宋体"/>
          <w:color w:val="auto"/>
          <w:kern w:val="2"/>
          <w:lang w:eastAsia="zh-CN"/>
        </w:rPr>
        <w:t>天。</w:t>
      </w:r>
    </w:p>
    <w:p>
      <w:pPr>
        <w:pStyle w:val="6"/>
        <w:rPr>
          <w:rFonts w:cs="Times New Roman"/>
          <w:color w:val="auto"/>
          <w:kern w:val="2"/>
          <w:lang w:eastAsia="zh-CN"/>
        </w:rPr>
      </w:pPr>
      <w:r>
        <w:rPr>
          <w:color w:val="auto"/>
          <w:kern w:val="2"/>
          <w:lang w:eastAsia="zh-CN"/>
        </w:rPr>
        <w:t xml:space="preserve">7.2 </w:t>
      </w:r>
      <w:r>
        <w:rPr>
          <w:rFonts w:hint="eastAsia"/>
          <w:color w:val="auto"/>
          <w:kern w:val="2"/>
          <w:lang w:eastAsia="zh-CN"/>
        </w:rPr>
        <w:t>评标结果异议</w:t>
      </w:r>
    </w:p>
    <w:p>
      <w:pPr>
        <w:pStyle w:val="45"/>
        <w:ind w:firstLine="420"/>
        <w:rPr>
          <w:rFonts w:cs="Times New Roman"/>
          <w:color w:val="auto"/>
          <w:kern w:val="2"/>
          <w:lang w:eastAsia="zh-CN"/>
        </w:rPr>
      </w:pPr>
      <w:r>
        <w:rPr>
          <w:rFonts w:hint="eastAsia" w:hAnsi="宋体"/>
          <w:color w:val="auto"/>
          <w:kern w:val="2"/>
          <w:lang w:eastAsia="zh-CN"/>
        </w:rPr>
        <w:t>投标人或者其他利害关系人对评标结果有异议的，应当在中标候选人公示期间提出。招标</w:t>
      </w:r>
      <w:r>
        <w:rPr>
          <w:rFonts w:hAnsi="宋体"/>
          <w:color w:val="auto"/>
          <w:kern w:val="2"/>
          <w:lang w:eastAsia="zh-CN"/>
        </w:rPr>
        <w:t xml:space="preserve"> </w:t>
      </w:r>
      <w:r>
        <w:rPr>
          <w:rFonts w:hint="eastAsia" w:hAnsi="宋体"/>
          <w:color w:val="auto"/>
          <w:kern w:val="2"/>
          <w:lang w:eastAsia="zh-CN"/>
        </w:rPr>
        <w:t>人将在收到异议之日起</w:t>
      </w:r>
      <w:r>
        <w:rPr>
          <w:rFonts w:hAnsi="宋体"/>
          <w:color w:val="auto"/>
          <w:kern w:val="2"/>
          <w:lang w:eastAsia="zh-CN"/>
        </w:rPr>
        <w:t xml:space="preserve"> 3 </w:t>
      </w:r>
      <w:r>
        <w:rPr>
          <w:rFonts w:hint="eastAsia" w:hAnsi="宋体"/>
          <w:color w:val="auto"/>
          <w:kern w:val="2"/>
          <w:lang w:eastAsia="zh-CN"/>
        </w:rPr>
        <w:t>日内作出答复；作出答复前，将暂停招标投标活动。</w:t>
      </w:r>
    </w:p>
    <w:p>
      <w:pPr>
        <w:pStyle w:val="6"/>
        <w:rPr>
          <w:rFonts w:cs="Times New Roman"/>
          <w:color w:val="auto"/>
          <w:kern w:val="2"/>
          <w:lang w:eastAsia="zh-CN"/>
        </w:rPr>
      </w:pPr>
      <w:r>
        <w:rPr>
          <w:color w:val="auto"/>
          <w:kern w:val="2"/>
          <w:lang w:eastAsia="zh-CN"/>
        </w:rPr>
        <w:t xml:space="preserve">7.3 </w:t>
      </w:r>
      <w:r>
        <w:rPr>
          <w:rFonts w:hint="eastAsia"/>
          <w:color w:val="auto"/>
          <w:kern w:val="2"/>
          <w:lang w:eastAsia="zh-CN"/>
        </w:rPr>
        <w:t>中标候选人履约能力审查</w:t>
      </w:r>
    </w:p>
    <w:p>
      <w:pPr>
        <w:pStyle w:val="45"/>
        <w:ind w:firstLine="420"/>
        <w:rPr>
          <w:rFonts w:cs="Times New Roman"/>
          <w:color w:val="auto"/>
          <w:kern w:val="2"/>
          <w:lang w:eastAsia="zh-CN"/>
        </w:rPr>
      </w:pPr>
      <w:r>
        <w:rPr>
          <w:rFonts w:hint="eastAsia" w:hAnsi="宋体"/>
          <w:color w:val="auto"/>
          <w:kern w:val="2"/>
          <w:lang w:eastAsia="zh-CN"/>
        </w:rPr>
        <w:t>中标候选人的经营、财务状况发生较大变化或存在违法行为，招标人认为可能影响其履约</w:t>
      </w:r>
      <w:r>
        <w:rPr>
          <w:rFonts w:hAnsi="宋体"/>
          <w:color w:val="auto"/>
          <w:kern w:val="2"/>
          <w:lang w:eastAsia="zh-CN"/>
        </w:rPr>
        <w:t xml:space="preserve"> </w:t>
      </w:r>
      <w:r>
        <w:rPr>
          <w:rFonts w:hint="eastAsia" w:hAnsi="宋体"/>
          <w:color w:val="auto"/>
          <w:kern w:val="2"/>
          <w:lang w:eastAsia="zh-CN"/>
        </w:rPr>
        <w:t>能力的，将在发出中标通知书前提请原评标委员会按照招标文件规定的标准和方法进行审查确</w:t>
      </w:r>
      <w:r>
        <w:rPr>
          <w:rFonts w:hAnsi="宋体"/>
          <w:color w:val="auto"/>
          <w:kern w:val="2"/>
          <w:lang w:eastAsia="zh-CN"/>
        </w:rPr>
        <w:t xml:space="preserve"> </w:t>
      </w:r>
      <w:r>
        <w:rPr>
          <w:rFonts w:hint="eastAsia" w:hAnsi="宋体"/>
          <w:color w:val="auto"/>
          <w:kern w:val="2"/>
          <w:lang w:eastAsia="zh-CN"/>
        </w:rPr>
        <w:t>认。</w:t>
      </w:r>
    </w:p>
    <w:p>
      <w:pPr>
        <w:pStyle w:val="6"/>
        <w:rPr>
          <w:rFonts w:cs="Times New Roman"/>
          <w:color w:val="auto"/>
          <w:kern w:val="2"/>
          <w:lang w:eastAsia="zh-CN"/>
        </w:rPr>
      </w:pPr>
      <w:r>
        <w:rPr>
          <w:color w:val="auto"/>
          <w:kern w:val="2"/>
          <w:lang w:eastAsia="zh-CN"/>
        </w:rPr>
        <w:t xml:space="preserve">7.4 </w:t>
      </w:r>
      <w:r>
        <w:rPr>
          <w:rFonts w:hint="eastAsia"/>
          <w:color w:val="auto"/>
          <w:kern w:val="2"/>
          <w:lang w:eastAsia="zh-CN"/>
        </w:rPr>
        <w:t>定标</w:t>
      </w:r>
    </w:p>
    <w:p>
      <w:pPr>
        <w:pStyle w:val="45"/>
        <w:ind w:firstLine="420"/>
        <w:rPr>
          <w:rFonts w:cs="Times New Roman"/>
          <w:color w:val="auto"/>
          <w:kern w:val="2"/>
          <w:lang w:eastAsia="zh-CN"/>
        </w:rPr>
      </w:pPr>
      <w:r>
        <w:rPr>
          <w:rFonts w:hint="eastAsia" w:hAnsi="宋体"/>
          <w:color w:val="auto"/>
          <w:kern w:val="2"/>
          <w:lang w:eastAsia="zh-CN"/>
        </w:rPr>
        <w:t>按照投标人须知前附表的规定，招标人或招标人授权的评标委员会依法确定中标人。</w:t>
      </w:r>
    </w:p>
    <w:p>
      <w:pPr>
        <w:pStyle w:val="6"/>
        <w:rPr>
          <w:rFonts w:cs="Times New Roman"/>
          <w:color w:val="auto"/>
          <w:kern w:val="2"/>
          <w:lang w:eastAsia="zh-CN"/>
        </w:rPr>
      </w:pPr>
      <w:r>
        <w:rPr>
          <w:color w:val="auto"/>
          <w:kern w:val="2"/>
          <w:lang w:eastAsia="zh-CN"/>
        </w:rPr>
        <w:t xml:space="preserve">7.5 </w:t>
      </w:r>
      <w:r>
        <w:rPr>
          <w:rFonts w:hint="eastAsia"/>
          <w:color w:val="auto"/>
          <w:kern w:val="2"/>
          <w:lang w:eastAsia="zh-CN"/>
        </w:rPr>
        <w:t>中标通知</w:t>
      </w:r>
    </w:p>
    <w:p>
      <w:pPr>
        <w:pStyle w:val="45"/>
        <w:ind w:firstLine="420"/>
        <w:rPr>
          <w:rFonts w:cs="Times New Roman"/>
          <w:color w:val="auto"/>
          <w:kern w:val="2"/>
          <w:lang w:eastAsia="zh-CN"/>
        </w:rPr>
      </w:pPr>
      <w:r>
        <w:rPr>
          <w:rFonts w:hint="eastAsia" w:hAnsi="宋体"/>
          <w:color w:val="auto"/>
          <w:kern w:val="2"/>
          <w:lang w:eastAsia="zh-CN"/>
        </w:rPr>
        <w:t>在本章第</w:t>
      </w:r>
      <w:r>
        <w:rPr>
          <w:rFonts w:hAnsi="宋体"/>
          <w:color w:val="auto"/>
          <w:kern w:val="2"/>
          <w:lang w:eastAsia="zh-CN"/>
        </w:rPr>
        <w:t xml:space="preserve"> 3.3 </w:t>
      </w:r>
      <w:r>
        <w:rPr>
          <w:rFonts w:hint="eastAsia" w:hAnsi="宋体"/>
          <w:color w:val="auto"/>
          <w:kern w:val="2"/>
          <w:lang w:eastAsia="zh-CN"/>
        </w:rPr>
        <w:t>款规定的投标有效期内，招标人以书面形式向中标人发出中标通知书，同时</w:t>
      </w:r>
      <w:r>
        <w:rPr>
          <w:rFonts w:hAnsi="宋体"/>
          <w:color w:val="auto"/>
          <w:kern w:val="2"/>
          <w:lang w:eastAsia="zh-CN"/>
        </w:rPr>
        <w:t xml:space="preserve"> </w:t>
      </w:r>
      <w:r>
        <w:rPr>
          <w:rFonts w:hint="eastAsia" w:hAnsi="宋体"/>
          <w:color w:val="auto"/>
          <w:kern w:val="2"/>
          <w:lang w:eastAsia="zh-CN"/>
        </w:rPr>
        <w:t>将中标结果通知未中标的投标人。</w:t>
      </w:r>
    </w:p>
    <w:p>
      <w:pPr>
        <w:pStyle w:val="6"/>
        <w:rPr>
          <w:rFonts w:cs="Times New Roman"/>
          <w:color w:val="auto"/>
          <w:kern w:val="2"/>
          <w:lang w:eastAsia="zh-CN"/>
        </w:rPr>
      </w:pPr>
      <w:r>
        <w:rPr>
          <w:color w:val="auto"/>
          <w:kern w:val="2"/>
          <w:lang w:eastAsia="zh-CN"/>
        </w:rPr>
        <w:t xml:space="preserve">7.6 </w:t>
      </w:r>
      <w:r>
        <w:rPr>
          <w:rFonts w:hint="eastAsia"/>
          <w:color w:val="auto"/>
          <w:kern w:val="2"/>
          <w:lang w:eastAsia="zh-CN"/>
        </w:rPr>
        <w:t>技术成果经济补偿</w:t>
      </w:r>
    </w:p>
    <w:p>
      <w:pPr>
        <w:pStyle w:val="45"/>
        <w:ind w:firstLine="420"/>
        <w:rPr>
          <w:rFonts w:cs="Times New Roman"/>
          <w:color w:val="auto"/>
          <w:kern w:val="2"/>
          <w:lang w:eastAsia="zh-CN"/>
        </w:rPr>
      </w:pPr>
      <w:r>
        <w:rPr>
          <w:rFonts w:hint="eastAsia" w:hAnsi="宋体"/>
          <w:color w:val="auto"/>
          <w:kern w:val="2"/>
          <w:lang w:eastAsia="zh-CN"/>
        </w:rPr>
        <w:t>招标人对符合招标文件规定的未中标人的技术成果进行补偿的，招标人将按投标人须知前</w:t>
      </w:r>
      <w:r>
        <w:rPr>
          <w:rFonts w:hAnsi="宋体"/>
          <w:color w:val="auto"/>
          <w:kern w:val="2"/>
          <w:lang w:eastAsia="zh-CN"/>
        </w:rPr>
        <w:t xml:space="preserve"> </w:t>
      </w:r>
      <w:r>
        <w:rPr>
          <w:rFonts w:hint="eastAsia" w:hAnsi="宋体"/>
          <w:color w:val="auto"/>
          <w:kern w:val="2"/>
          <w:lang w:eastAsia="zh-CN"/>
        </w:rPr>
        <w:t>附表规定的标准给予经济补偿，未中标人在投标文件中声明放弃技术成果经济补偿费的除外。</w:t>
      </w:r>
      <w:r>
        <w:rPr>
          <w:rFonts w:hAnsi="宋体"/>
          <w:color w:val="auto"/>
          <w:kern w:val="2"/>
          <w:lang w:eastAsia="zh-CN"/>
        </w:rPr>
        <w:t xml:space="preserve"> </w:t>
      </w:r>
      <w:r>
        <w:rPr>
          <w:rFonts w:hint="eastAsia" w:hAnsi="宋体"/>
          <w:color w:val="auto"/>
          <w:kern w:val="2"/>
          <w:lang w:eastAsia="zh-CN"/>
        </w:rPr>
        <w:t>招标人将于中标通知书发出后</w:t>
      </w:r>
      <w:r>
        <w:rPr>
          <w:rFonts w:hAnsi="宋体"/>
          <w:color w:val="auto"/>
          <w:kern w:val="2"/>
          <w:lang w:eastAsia="zh-CN"/>
        </w:rPr>
        <w:t xml:space="preserve"> 30 </w:t>
      </w:r>
      <w:r>
        <w:rPr>
          <w:rFonts w:hint="eastAsia" w:hAnsi="宋体"/>
          <w:color w:val="auto"/>
          <w:kern w:val="2"/>
          <w:lang w:eastAsia="zh-CN"/>
        </w:rPr>
        <w:t>日内向未中标人支付技术成果经济补偿费。</w:t>
      </w:r>
    </w:p>
    <w:p>
      <w:pPr>
        <w:pStyle w:val="45"/>
        <w:ind w:firstLine="240"/>
        <w:rPr>
          <w:rFonts w:cs="Times New Roman"/>
          <w:color w:val="auto"/>
          <w:kern w:val="2"/>
          <w:sz w:val="12"/>
          <w:szCs w:val="12"/>
          <w:lang w:eastAsia="zh-CN"/>
        </w:rPr>
      </w:pPr>
    </w:p>
    <w:p>
      <w:pPr>
        <w:pStyle w:val="6"/>
        <w:rPr>
          <w:rFonts w:cs="Times New Roman"/>
          <w:color w:val="auto"/>
          <w:kern w:val="2"/>
          <w:lang w:eastAsia="zh-CN"/>
        </w:rPr>
      </w:pPr>
      <w:r>
        <w:rPr>
          <w:color w:val="auto"/>
          <w:kern w:val="2"/>
          <w:lang w:eastAsia="zh-CN"/>
        </w:rPr>
        <w:t xml:space="preserve">7.7 </w:t>
      </w:r>
      <w:r>
        <w:rPr>
          <w:rFonts w:hint="eastAsia"/>
          <w:color w:val="auto"/>
          <w:kern w:val="2"/>
          <w:lang w:eastAsia="zh-CN"/>
        </w:rPr>
        <w:t>履约保证金</w:t>
      </w:r>
    </w:p>
    <w:p>
      <w:pPr>
        <w:pStyle w:val="45"/>
        <w:ind w:firstLine="420"/>
        <w:rPr>
          <w:rFonts w:cs="Times New Roman"/>
          <w:color w:val="auto"/>
          <w:kern w:val="2"/>
          <w:lang w:eastAsia="zh-CN"/>
        </w:rPr>
      </w:pPr>
      <w:r>
        <w:rPr>
          <w:rFonts w:hAnsi="宋体"/>
          <w:color w:val="auto"/>
          <w:kern w:val="2"/>
          <w:lang w:eastAsia="zh-CN"/>
        </w:rPr>
        <w:t xml:space="preserve">7.7.1 </w:t>
      </w:r>
      <w:r>
        <w:rPr>
          <w:rFonts w:hint="eastAsia" w:hAnsi="宋体"/>
          <w:color w:val="auto"/>
          <w:kern w:val="2"/>
          <w:lang w:eastAsia="zh-CN"/>
        </w:rPr>
        <w:t>在签订合同前，中标人应按投标人须知前附表规定的形式、金额和招标文件第四章</w:t>
      </w:r>
      <w:r>
        <w:rPr>
          <w:rFonts w:hint="eastAsia"/>
          <w:color w:val="auto"/>
          <w:kern w:val="2"/>
          <w:lang w:eastAsia="zh-CN"/>
        </w:rPr>
        <w:t>“</w:t>
      </w:r>
      <w:r>
        <w:rPr>
          <w:rFonts w:hint="eastAsia" w:hAnsi="宋体"/>
          <w:color w:val="auto"/>
          <w:kern w:val="2"/>
          <w:lang w:eastAsia="zh-CN"/>
        </w:rPr>
        <w:t>合</w:t>
      </w:r>
      <w:r>
        <w:rPr>
          <w:rFonts w:hAnsi="宋体"/>
          <w:color w:val="auto"/>
          <w:kern w:val="2"/>
          <w:lang w:eastAsia="zh-CN"/>
        </w:rPr>
        <w:t xml:space="preserve"> </w:t>
      </w:r>
      <w:r>
        <w:rPr>
          <w:rFonts w:hint="eastAsia" w:hAnsi="宋体"/>
          <w:color w:val="auto"/>
          <w:kern w:val="2"/>
          <w:lang w:eastAsia="zh-CN"/>
        </w:rPr>
        <w:t>同条款及格式</w:t>
      </w:r>
      <w:r>
        <w:rPr>
          <w:rFonts w:hint="eastAsia"/>
          <w:color w:val="auto"/>
          <w:kern w:val="2"/>
          <w:lang w:eastAsia="zh-CN"/>
        </w:rPr>
        <w:t>”</w:t>
      </w:r>
      <w:r>
        <w:rPr>
          <w:rFonts w:hint="eastAsia" w:hAnsi="宋体"/>
          <w:color w:val="auto"/>
          <w:kern w:val="2"/>
          <w:lang w:eastAsia="zh-CN"/>
        </w:rPr>
        <w:t>规定的或者事先经过招标人书面认可的履约保证金格式向招标人提交履约保证</w:t>
      </w:r>
    </w:p>
    <w:p>
      <w:pPr>
        <w:pStyle w:val="45"/>
        <w:ind w:firstLine="420"/>
        <w:rPr>
          <w:rFonts w:cs="Times New Roman"/>
          <w:color w:val="auto"/>
          <w:kern w:val="2"/>
          <w:lang w:eastAsia="zh-CN"/>
        </w:rPr>
      </w:pPr>
      <w:r>
        <w:rPr>
          <w:rFonts w:hint="eastAsia" w:hAnsi="宋体"/>
          <w:color w:val="auto"/>
          <w:kern w:val="2"/>
          <w:lang w:eastAsia="zh-CN"/>
        </w:rPr>
        <w:t>金。除投标人须知前附表另有规定外，履约保证金为中标合同金额的</w:t>
      </w:r>
      <w:r>
        <w:rPr>
          <w:rFonts w:hAnsi="宋体"/>
          <w:color w:val="auto"/>
          <w:kern w:val="2"/>
          <w:lang w:eastAsia="zh-CN"/>
        </w:rPr>
        <w:t xml:space="preserve"> 4.5%</w:t>
      </w:r>
      <w:r>
        <w:rPr>
          <w:rFonts w:hint="eastAsia" w:hAnsi="宋体"/>
          <w:color w:val="auto"/>
          <w:kern w:val="2"/>
          <w:lang w:eastAsia="zh-CN"/>
        </w:rPr>
        <w:t>。联合体中标的，其履约保证金以联合体各方或者联合体中牵头人的名义提交。</w:t>
      </w:r>
    </w:p>
    <w:p>
      <w:pPr>
        <w:pStyle w:val="45"/>
        <w:ind w:firstLine="420"/>
        <w:rPr>
          <w:rFonts w:cs="Times New Roman"/>
          <w:color w:val="auto"/>
          <w:kern w:val="2"/>
          <w:lang w:eastAsia="zh-CN"/>
        </w:rPr>
      </w:pPr>
      <w:r>
        <w:rPr>
          <w:rFonts w:hAnsi="宋体"/>
          <w:color w:val="auto"/>
          <w:kern w:val="2"/>
          <w:lang w:eastAsia="zh-CN"/>
        </w:rPr>
        <w:t xml:space="preserve">7.7.2 </w:t>
      </w:r>
      <w:r>
        <w:rPr>
          <w:rFonts w:hint="eastAsia" w:hAnsi="宋体"/>
          <w:color w:val="auto"/>
          <w:kern w:val="2"/>
          <w:lang w:eastAsia="zh-CN"/>
        </w:rPr>
        <w:t>中标人不能按本章第</w:t>
      </w:r>
      <w:r>
        <w:rPr>
          <w:rFonts w:hAnsi="宋体"/>
          <w:color w:val="auto"/>
          <w:kern w:val="2"/>
          <w:lang w:eastAsia="zh-CN"/>
        </w:rPr>
        <w:t xml:space="preserve"> 7.7.1 </w:t>
      </w:r>
      <w:r>
        <w:rPr>
          <w:rFonts w:hint="eastAsia" w:hAnsi="宋体"/>
          <w:color w:val="auto"/>
          <w:kern w:val="2"/>
          <w:lang w:eastAsia="zh-CN"/>
        </w:rPr>
        <w:t>项要求提交履约保证金的，视为放弃中标，其投标保证金</w:t>
      </w:r>
      <w:r>
        <w:rPr>
          <w:rFonts w:hAnsi="宋体"/>
          <w:color w:val="auto"/>
          <w:kern w:val="2"/>
          <w:lang w:eastAsia="zh-CN"/>
        </w:rPr>
        <w:t xml:space="preserve"> </w:t>
      </w:r>
      <w:r>
        <w:rPr>
          <w:rFonts w:hint="eastAsia" w:hAnsi="宋体"/>
          <w:color w:val="auto"/>
          <w:kern w:val="2"/>
          <w:lang w:eastAsia="zh-CN"/>
        </w:rPr>
        <w:t>不予退还，给招标人造成的损失超过投标保证金数额的，中标人还应当对超过部分予以赔偿。</w:t>
      </w:r>
    </w:p>
    <w:p>
      <w:pPr>
        <w:pStyle w:val="6"/>
        <w:rPr>
          <w:rFonts w:cs="Times New Roman"/>
          <w:color w:val="auto"/>
          <w:kern w:val="2"/>
          <w:lang w:eastAsia="zh-CN"/>
        </w:rPr>
      </w:pPr>
      <w:r>
        <w:rPr>
          <w:color w:val="auto"/>
          <w:kern w:val="2"/>
          <w:lang w:eastAsia="zh-CN"/>
        </w:rPr>
        <w:t xml:space="preserve">7.8 </w:t>
      </w:r>
      <w:r>
        <w:rPr>
          <w:rFonts w:hint="eastAsia"/>
          <w:color w:val="auto"/>
          <w:kern w:val="2"/>
          <w:lang w:eastAsia="zh-CN"/>
        </w:rPr>
        <w:t>签订合同</w:t>
      </w:r>
    </w:p>
    <w:p>
      <w:pPr>
        <w:pStyle w:val="45"/>
        <w:ind w:firstLine="420"/>
        <w:rPr>
          <w:rFonts w:cs="Times New Roman"/>
          <w:color w:val="auto"/>
          <w:kern w:val="2"/>
          <w:lang w:eastAsia="zh-CN"/>
        </w:rPr>
      </w:pPr>
      <w:r>
        <w:rPr>
          <w:rFonts w:hAnsi="宋体"/>
          <w:color w:val="auto"/>
          <w:kern w:val="2"/>
          <w:lang w:eastAsia="zh-CN"/>
        </w:rPr>
        <w:t xml:space="preserve">7.8.1 </w:t>
      </w:r>
      <w:r>
        <w:rPr>
          <w:rFonts w:hint="eastAsia" w:hAnsi="宋体"/>
          <w:color w:val="auto"/>
          <w:kern w:val="2"/>
          <w:lang w:eastAsia="zh-CN"/>
        </w:rPr>
        <w:t>招标人和中标人应当在中标通知书发出之日起</w:t>
      </w:r>
      <w:r>
        <w:rPr>
          <w:rFonts w:hAnsi="宋体"/>
          <w:color w:val="auto"/>
          <w:kern w:val="2"/>
          <w:lang w:eastAsia="zh-CN"/>
        </w:rPr>
        <w:t xml:space="preserve"> 30 </w:t>
      </w:r>
      <w:r>
        <w:rPr>
          <w:rFonts w:hint="eastAsia" w:hAnsi="宋体"/>
          <w:color w:val="auto"/>
          <w:kern w:val="2"/>
          <w:lang w:eastAsia="zh-CN"/>
        </w:rPr>
        <w:t>日内，根据招标文件和中标人的投</w:t>
      </w:r>
      <w:r>
        <w:rPr>
          <w:rFonts w:hAnsi="宋体"/>
          <w:color w:val="auto"/>
          <w:kern w:val="2"/>
          <w:lang w:eastAsia="zh-CN"/>
        </w:rPr>
        <w:t xml:space="preserve"> </w:t>
      </w:r>
      <w:r>
        <w:rPr>
          <w:rFonts w:hint="eastAsia" w:hAnsi="宋体"/>
          <w:color w:val="auto"/>
          <w:kern w:val="2"/>
          <w:lang w:eastAsia="zh-CN"/>
        </w:rPr>
        <w:t>标文件订立书面合同。中标人无正当理由拒签合同，在签订合同时向招标人提出附加条件，或</w:t>
      </w:r>
      <w:r>
        <w:rPr>
          <w:rFonts w:hAnsi="宋体"/>
          <w:color w:val="auto"/>
          <w:kern w:val="2"/>
          <w:lang w:eastAsia="zh-CN"/>
        </w:rPr>
        <w:t xml:space="preserve"> </w:t>
      </w:r>
      <w:r>
        <w:rPr>
          <w:rFonts w:hint="eastAsia" w:hAnsi="宋体"/>
          <w:color w:val="auto"/>
          <w:kern w:val="2"/>
          <w:lang w:eastAsia="zh-CN"/>
        </w:rPr>
        <w:t>者不按照招标文件要求提交履约保证金的，招标人有权取消其中标资格，其投标保证金不予退</w:t>
      </w:r>
      <w:r>
        <w:rPr>
          <w:rFonts w:hAnsi="宋体"/>
          <w:color w:val="auto"/>
          <w:kern w:val="2"/>
          <w:lang w:eastAsia="zh-CN"/>
        </w:rPr>
        <w:t xml:space="preserve"> </w:t>
      </w:r>
      <w:r>
        <w:rPr>
          <w:rFonts w:hint="eastAsia" w:hAnsi="宋体"/>
          <w:color w:val="auto"/>
          <w:kern w:val="2"/>
          <w:lang w:eastAsia="zh-CN"/>
        </w:rPr>
        <w:t>还；给招标人造成的损失超过投标保证金数额的，中标人还应当对超过部分予以赔偿。</w:t>
      </w:r>
    </w:p>
    <w:p>
      <w:pPr>
        <w:pStyle w:val="45"/>
        <w:ind w:firstLine="420"/>
        <w:rPr>
          <w:rFonts w:cs="Times New Roman"/>
          <w:color w:val="auto"/>
          <w:kern w:val="2"/>
          <w:lang w:eastAsia="zh-CN"/>
        </w:rPr>
      </w:pPr>
      <w:r>
        <w:rPr>
          <w:rFonts w:hAnsi="宋体"/>
          <w:color w:val="auto"/>
          <w:kern w:val="2"/>
          <w:lang w:eastAsia="zh-CN"/>
        </w:rPr>
        <w:t xml:space="preserve">7.8.2 </w:t>
      </w:r>
      <w:r>
        <w:rPr>
          <w:rFonts w:hint="eastAsia" w:hAnsi="宋体"/>
          <w:color w:val="auto"/>
          <w:kern w:val="2"/>
          <w:lang w:eastAsia="zh-CN"/>
        </w:rPr>
        <w:t>发出中标通知书后，招标人无正当理由拒签合同，或者在签订合同时向中标人提出附</w:t>
      </w:r>
      <w:r>
        <w:rPr>
          <w:rFonts w:hAnsi="宋体"/>
          <w:color w:val="auto"/>
          <w:kern w:val="2"/>
          <w:lang w:eastAsia="zh-CN"/>
        </w:rPr>
        <w:t xml:space="preserve"> </w:t>
      </w:r>
      <w:r>
        <w:rPr>
          <w:rFonts w:hint="eastAsia" w:hAnsi="宋体"/>
          <w:color w:val="auto"/>
          <w:kern w:val="2"/>
          <w:lang w:eastAsia="zh-CN"/>
        </w:rPr>
        <w:t>加条件的，招标人向中标人退还投标保证金；给中标人造成损失的，还应当赔偿损失。</w:t>
      </w:r>
    </w:p>
    <w:p>
      <w:pPr>
        <w:pStyle w:val="45"/>
        <w:ind w:firstLine="420"/>
        <w:rPr>
          <w:rFonts w:cs="Times New Roman"/>
          <w:color w:val="auto"/>
          <w:kern w:val="2"/>
          <w:lang w:eastAsia="zh-CN"/>
        </w:rPr>
      </w:pPr>
      <w:r>
        <w:rPr>
          <w:rFonts w:hAnsi="宋体"/>
          <w:color w:val="auto"/>
          <w:kern w:val="2"/>
          <w:lang w:eastAsia="zh-CN"/>
        </w:rPr>
        <w:t xml:space="preserve">7.8.3 </w:t>
      </w:r>
      <w:r>
        <w:rPr>
          <w:rFonts w:hint="eastAsia" w:hAnsi="宋体"/>
          <w:color w:val="auto"/>
          <w:kern w:val="2"/>
          <w:lang w:eastAsia="zh-CN"/>
        </w:rPr>
        <w:t>联合体中标的，联合体各方应当共同与招标人签订合同，就中标项目向招标人承担连</w:t>
      </w:r>
      <w:r>
        <w:rPr>
          <w:rFonts w:hAnsi="宋体"/>
          <w:color w:val="auto"/>
          <w:kern w:val="2"/>
          <w:lang w:eastAsia="zh-CN"/>
        </w:rPr>
        <w:t xml:space="preserve"> </w:t>
      </w:r>
      <w:r>
        <w:rPr>
          <w:rFonts w:hint="eastAsia" w:hAnsi="宋体"/>
          <w:color w:val="auto"/>
          <w:kern w:val="2"/>
          <w:lang w:eastAsia="zh-CN"/>
        </w:rPr>
        <w:t>带责任。</w:t>
      </w:r>
    </w:p>
    <w:p>
      <w:pPr>
        <w:pStyle w:val="5"/>
        <w:rPr>
          <w:rFonts w:cs="Times New Roman"/>
          <w:color w:val="auto"/>
          <w:kern w:val="2"/>
          <w:lang w:eastAsia="zh-CN"/>
        </w:rPr>
      </w:pPr>
      <w:bookmarkStart w:id="25" w:name="_Toc8454"/>
      <w:r>
        <w:rPr>
          <w:color w:val="auto"/>
          <w:kern w:val="2"/>
          <w:lang w:eastAsia="zh-CN"/>
        </w:rPr>
        <w:t>8.</w:t>
      </w:r>
      <w:r>
        <w:rPr>
          <w:rFonts w:hint="eastAsia"/>
          <w:color w:val="auto"/>
          <w:kern w:val="2"/>
          <w:lang w:eastAsia="zh-CN"/>
        </w:rPr>
        <w:t>纪律和监督</w:t>
      </w:r>
      <w:bookmarkEnd w:id="25"/>
    </w:p>
    <w:p>
      <w:pPr>
        <w:pStyle w:val="6"/>
        <w:rPr>
          <w:rFonts w:cs="Times New Roman"/>
          <w:color w:val="auto"/>
          <w:kern w:val="2"/>
          <w:lang w:eastAsia="zh-CN"/>
        </w:rPr>
      </w:pPr>
      <w:r>
        <w:rPr>
          <w:color w:val="auto"/>
          <w:kern w:val="2"/>
          <w:lang w:eastAsia="zh-CN"/>
        </w:rPr>
        <w:t xml:space="preserve">8.1 </w:t>
      </w:r>
      <w:r>
        <w:rPr>
          <w:rFonts w:hint="eastAsia"/>
          <w:color w:val="auto"/>
          <w:kern w:val="2"/>
          <w:lang w:eastAsia="zh-CN"/>
        </w:rPr>
        <w:t>对招标人的纪律要求</w:t>
      </w:r>
    </w:p>
    <w:p>
      <w:pPr>
        <w:pStyle w:val="45"/>
        <w:ind w:firstLine="420"/>
        <w:rPr>
          <w:rFonts w:cs="Times New Roman"/>
          <w:color w:val="auto"/>
          <w:kern w:val="2"/>
          <w:lang w:eastAsia="zh-CN"/>
        </w:rPr>
      </w:pPr>
      <w:r>
        <w:rPr>
          <w:rFonts w:hint="eastAsia" w:hAnsi="宋体"/>
          <w:color w:val="auto"/>
          <w:kern w:val="2"/>
          <w:lang w:eastAsia="zh-CN"/>
        </w:rPr>
        <w:t>招标人不得泄露招标投标活动中应当保密的情况和资料，不得与投标人串通损害国家利益、</w:t>
      </w:r>
      <w:r>
        <w:rPr>
          <w:rFonts w:hAnsi="宋体"/>
          <w:color w:val="auto"/>
          <w:kern w:val="2"/>
          <w:lang w:eastAsia="zh-CN"/>
        </w:rPr>
        <w:t xml:space="preserve"> </w:t>
      </w:r>
      <w:r>
        <w:rPr>
          <w:rFonts w:hint="eastAsia" w:hAnsi="宋体"/>
          <w:color w:val="auto"/>
          <w:kern w:val="2"/>
          <w:lang w:eastAsia="zh-CN"/>
        </w:rPr>
        <w:t>社会公共利益或者他人合法权益。</w:t>
      </w:r>
    </w:p>
    <w:p>
      <w:pPr>
        <w:pStyle w:val="6"/>
        <w:rPr>
          <w:rFonts w:cs="Times New Roman"/>
          <w:color w:val="auto"/>
          <w:kern w:val="2"/>
          <w:lang w:eastAsia="zh-CN"/>
        </w:rPr>
      </w:pPr>
      <w:r>
        <w:rPr>
          <w:color w:val="auto"/>
          <w:kern w:val="2"/>
          <w:lang w:eastAsia="zh-CN"/>
        </w:rPr>
        <w:t xml:space="preserve">8.2 </w:t>
      </w:r>
      <w:r>
        <w:rPr>
          <w:rFonts w:hint="eastAsia"/>
          <w:color w:val="auto"/>
          <w:kern w:val="2"/>
          <w:lang w:eastAsia="zh-CN"/>
        </w:rPr>
        <w:t>对投标人的纪律要求</w:t>
      </w:r>
    </w:p>
    <w:p>
      <w:pPr>
        <w:pStyle w:val="45"/>
        <w:ind w:firstLine="420"/>
        <w:rPr>
          <w:rFonts w:cs="Times New Roman"/>
          <w:color w:val="auto"/>
          <w:kern w:val="2"/>
          <w:lang w:eastAsia="zh-CN"/>
        </w:rPr>
      </w:pPr>
      <w:r>
        <w:rPr>
          <w:rFonts w:hint="eastAsia" w:hAnsi="宋体"/>
          <w:color w:val="auto"/>
          <w:kern w:val="2"/>
          <w:lang w:eastAsia="zh-CN"/>
        </w:rPr>
        <w:t>投标人不得相互串通投标或者与招标人串通投标，不得向招标人或者评标委员会成员行贿</w:t>
      </w:r>
      <w:r>
        <w:rPr>
          <w:rFonts w:hAnsi="宋体"/>
          <w:color w:val="auto"/>
          <w:kern w:val="2"/>
          <w:lang w:eastAsia="zh-CN"/>
        </w:rPr>
        <w:t xml:space="preserve"> </w:t>
      </w:r>
      <w:r>
        <w:rPr>
          <w:rFonts w:hint="eastAsia" w:hAnsi="宋体"/>
          <w:color w:val="auto"/>
          <w:kern w:val="2"/>
          <w:lang w:eastAsia="zh-CN"/>
        </w:rPr>
        <w:t>谋取中标，不得以他人名义投标或者以其他方式弄虚作假骗取中标；投标人不得以任何方式干</w:t>
      </w:r>
      <w:r>
        <w:rPr>
          <w:rFonts w:hAnsi="宋体"/>
          <w:color w:val="auto"/>
          <w:kern w:val="2"/>
          <w:lang w:eastAsia="zh-CN"/>
        </w:rPr>
        <w:t xml:space="preserve"> </w:t>
      </w:r>
      <w:r>
        <w:rPr>
          <w:rFonts w:hint="eastAsia" w:hAnsi="宋体"/>
          <w:color w:val="auto"/>
          <w:kern w:val="2"/>
          <w:lang w:eastAsia="zh-CN"/>
        </w:rPr>
        <w:t>扰、影响评标工作。</w:t>
      </w:r>
    </w:p>
    <w:p>
      <w:pPr>
        <w:pStyle w:val="6"/>
        <w:rPr>
          <w:rFonts w:cs="Times New Roman"/>
          <w:color w:val="auto"/>
          <w:kern w:val="2"/>
          <w:lang w:eastAsia="zh-CN"/>
        </w:rPr>
      </w:pPr>
      <w:r>
        <w:rPr>
          <w:color w:val="auto"/>
          <w:kern w:val="2"/>
          <w:lang w:eastAsia="zh-CN"/>
        </w:rPr>
        <w:t xml:space="preserve">8.3 </w:t>
      </w:r>
      <w:r>
        <w:rPr>
          <w:rFonts w:hint="eastAsia"/>
          <w:color w:val="auto"/>
          <w:kern w:val="2"/>
          <w:lang w:eastAsia="zh-CN"/>
        </w:rPr>
        <w:t>对评标委员会成员的纪律要求</w:t>
      </w:r>
    </w:p>
    <w:p>
      <w:pPr>
        <w:pStyle w:val="45"/>
        <w:ind w:firstLine="420"/>
        <w:rPr>
          <w:rFonts w:cs="Times New Roman"/>
          <w:color w:val="auto"/>
          <w:kern w:val="2"/>
          <w:lang w:eastAsia="zh-CN"/>
        </w:rPr>
      </w:pPr>
      <w:r>
        <w:rPr>
          <w:rFonts w:hint="eastAsia" w:hAnsi="宋体"/>
          <w:color w:val="auto"/>
          <w:kern w:val="2"/>
          <w:lang w:eastAsia="zh-CN"/>
        </w:rPr>
        <w:t>评标委员会成员不得收受他人的财物或者其他好处，不得向他人透露对投标文件的评审和</w:t>
      </w:r>
      <w:r>
        <w:rPr>
          <w:rFonts w:hAnsi="宋体"/>
          <w:color w:val="auto"/>
          <w:kern w:val="2"/>
          <w:lang w:eastAsia="zh-CN"/>
        </w:rPr>
        <w:t xml:space="preserve"> </w:t>
      </w:r>
      <w:r>
        <w:rPr>
          <w:rFonts w:hint="eastAsia" w:hAnsi="宋体"/>
          <w:color w:val="auto"/>
          <w:kern w:val="2"/>
          <w:lang w:eastAsia="zh-CN"/>
        </w:rPr>
        <w:t>比较、中标候选人的推荐情况以及评标有关的其他情况。在评标活动中，评标委员会成员应当</w:t>
      </w:r>
      <w:r>
        <w:rPr>
          <w:rFonts w:hAnsi="宋体"/>
          <w:color w:val="auto"/>
          <w:kern w:val="2"/>
          <w:lang w:eastAsia="zh-CN"/>
        </w:rPr>
        <w:t xml:space="preserve"> </w:t>
      </w:r>
      <w:r>
        <w:rPr>
          <w:rFonts w:hint="eastAsia" w:hAnsi="宋体"/>
          <w:color w:val="auto"/>
          <w:kern w:val="2"/>
          <w:lang w:eastAsia="zh-CN"/>
        </w:rPr>
        <w:t>客观、公正地履行职责，遵守职业道德，不得擅离职守，影响评标程序正常进行，不得使用第</w:t>
      </w:r>
      <w:r>
        <w:rPr>
          <w:rFonts w:hAnsi="宋体"/>
          <w:color w:val="auto"/>
          <w:kern w:val="2"/>
          <w:lang w:eastAsia="zh-CN"/>
        </w:rPr>
        <w:t xml:space="preserve"> </w:t>
      </w:r>
      <w:r>
        <w:rPr>
          <w:rFonts w:hint="eastAsia" w:hAnsi="宋体"/>
          <w:color w:val="auto"/>
          <w:kern w:val="2"/>
          <w:lang w:eastAsia="zh-CN"/>
        </w:rPr>
        <w:t>三章</w:t>
      </w:r>
      <w:r>
        <w:rPr>
          <w:rFonts w:hint="eastAsia"/>
          <w:color w:val="auto"/>
          <w:kern w:val="2"/>
          <w:lang w:eastAsia="zh-CN"/>
        </w:rPr>
        <w:t>“</w:t>
      </w:r>
      <w:r>
        <w:rPr>
          <w:rFonts w:hint="eastAsia" w:hAnsi="宋体"/>
          <w:color w:val="auto"/>
          <w:kern w:val="2"/>
          <w:lang w:eastAsia="zh-CN"/>
        </w:rPr>
        <w:t>评标办法</w:t>
      </w:r>
      <w:r>
        <w:rPr>
          <w:rFonts w:hint="eastAsia"/>
          <w:color w:val="auto"/>
          <w:kern w:val="2"/>
          <w:lang w:eastAsia="zh-CN"/>
        </w:rPr>
        <w:t>”</w:t>
      </w:r>
      <w:r>
        <w:rPr>
          <w:rFonts w:hint="eastAsia" w:hAnsi="宋体"/>
          <w:color w:val="auto"/>
          <w:kern w:val="2"/>
          <w:lang w:eastAsia="zh-CN"/>
        </w:rPr>
        <w:t>没有规定的评审因素和标准进行评标。</w:t>
      </w:r>
    </w:p>
    <w:p>
      <w:pPr>
        <w:pStyle w:val="6"/>
        <w:rPr>
          <w:rFonts w:cs="Times New Roman"/>
          <w:color w:val="auto"/>
          <w:kern w:val="2"/>
          <w:lang w:eastAsia="zh-CN"/>
        </w:rPr>
      </w:pPr>
      <w:r>
        <w:rPr>
          <w:color w:val="auto"/>
          <w:kern w:val="2"/>
          <w:lang w:eastAsia="zh-CN"/>
        </w:rPr>
        <w:t xml:space="preserve">8.4 </w:t>
      </w:r>
      <w:r>
        <w:rPr>
          <w:rFonts w:hint="eastAsia"/>
          <w:color w:val="auto"/>
          <w:kern w:val="2"/>
          <w:lang w:eastAsia="zh-CN"/>
        </w:rPr>
        <w:t>对与评标活动有关的工作人员的纪律要求</w:t>
      </w:r>
    </w:p>
    <w:p>
      <w:pPr>
        <w:pStyle w:val="45"/>
        <w:ind w:firstLine="420"/>
        <w:rPr>
          <w:rFonts w:cs="Times New Roman"/>
          <w:color w:val="auto"/>
          <w:kern w:val="2"/>
          <w:lang w:eastAsia="zh-CN"/>
        </w:rPr>
      </w:pPr>
      <w:r>
        <w:rPr>
          <w:rFonts w:hint="eastAsia" w:hAnsi="宋体"/>
          <w:color w:val="auto"/>
          <w:kern w:val="2"/>
          <w:lang w:eastAsia="zh-CN"/>
        </w:rPr>
        <w:t>与评标活动有关的工作人员不得收受他人的财物或者其他好处，不得向他人透露对投标文</w:t>
      </w:r>
      <w:r>
        <w:rPr>
          <w:rFonts w:hAnsi="宋体"/>
          <w:color w:val="auto"/>
          <w:kern w:val="2"/>
          <w:lang w:eastAsia="zh-CN"/>
        </w:rPr>
        <w:t xml:space="preserve"> </w:t>
      </w:r>
      <w:r>
        <w:rPr>
          <w:rFonts w:hint="eastAsia" w:hAnsi="宋体"/>
          <w:color w:val="auto"/>
          <w:kern w:val="2"/>
          <w:lang w:eastAsia="zh-CN"/>
        </w:rPr>
        <w:t>件的评审和比较、中标候选人的推荐情况以及评标有关的其他情况。在评标活动中，与评标活</w:t>
      </w:r>
      <w:r>
        <w:rPr>
          <w:rFonts w:hAnsi="宋体"/>
          <w:color w:val="auto"/>
          <w:kern w:val="2"/>
          <w:lang w:eastAsia="zh-CN"/>
        </w:rPr>
        <w:t xml:space="preserve"> </w:t>
      </w:r>
      <w:r>
        <w:rPr>
          <w:rFonts w:hint="eastAsia" w:hAnsi="宋体"/>
          <w:color w:val="auto"/>
          <w:kern w:val="2"/>
          <w:lang w:eastAsia="zh-CN"/>
        </w:rPr>
        <w:t>动有关的工作人员不得擅离职守，影响评标程序正常进行。</w:t>
      </w:r>
    </w:p>
    <w:p>
      <w:pPr>
        <w:pStyle w:val="6"/>
        <w:rPr>
          <w:rFonts w:cs="Times New Roman"/>
          <w:color w:val="auto"/>
          <w:kern w:val="2"/>
          <w:lang w:eastAsia="zh-CN"/>
        </w:rPr>
      </w:pPr>
      <w:r>
        <w:rPr>
          <w:color w:val="auto"/>
          <w:kern w:val="2"/>
          <w:lang w:eastAsia="zh-CN"/>
        </w:rPr>
        <w:t xml:space="preserve">8.5 </w:t>
      </w:r>
      <w:r>
        <w:rPr>
          <w:rFonts w:hint="eastAsia"/>
          <w:color w:val="auto"/>
          <w:kern w:val="2"/>
          <w:lang w:eastAsia="zh-CN"/>
        </w:rPr>
        <w:t>投诉</w:t>
      </w:r>
    </w:p>
    <w:p>
      <w:pPr>
        <w:pStyle w:val="45"/>
        <w:ind w:firstLine="420"/>
        <w:rPr>
          <w:rFonts w:cs="Times New Roman"/>
          <w:color w:val="auto"/>
          <w:kern w:val="2"/>
          <w:lang w:eastAsia="zh-CN"/>
        </w:rPr>
      </w:pPr>
      <w:r>
        <w:rPr>
          <w:rFonts w:hAnsi="宋体"/>
          <w:color w:val="auto"/>
          <w:kern w:val="2"/>
          <w:lang w:eastAsia="zh-CN"/>
        </w:rPr>
        <w:t xml:space="preserve">8.5.1 </w:t>
      </w:r>
      <w:r>
        <w:rPr>
          <w:rFonts w:hint="eastAsia" w:hAnsi="宋体"/>
          <w:color w:val="auto"/>
          <w:kern w:val="2"/>
          <w:lang w:eastAsia="zh-CN"/>
        </w:rPr>
        <w:t>投标人或者其他利害关系人认为招标投标活动不符合法律、行政法规规定的，可以自</w:t>
      </w:r>
      <w:r>
        <w:rPr>
          <w:rFonts w:hAnsi="宋体"/>
          <w:color w:val="auto"/>
          <w:kern w:val="2"/>
          <w:lang w:eastAsia="zh-CN"/>
        </w:rPr>
        <w:t xml:space="preserve"> </w:t>
      </w:r>
      <w:r>
        <w:rPr>
          <w:rFonts w:hint="eastAsia" w:hAnsi="宋体"/>
          <w:color w:val="auto"/>
          <w:kern w:val="2"/>
          <w:lang w:eastAsia="zh-CN"/>
        </w:rPr>
        <w:t>知道或者应当知道之日起</w:t>
      </w:r>
      <w:r>
        <w:rPr>
          <w:rFonts w:hAnsi="宋体"/>
          <w:color w:val="auto"/>
          <w:kern w:val="2"/>
          <w:lang w:eastAsia="zh-CN"/>
        </w:rPr>
        <w:t xml:space="preserve"> 10 </w:t>
      </w:r>
      <w:r>
        <w:rPr>
          <w:rFonts w:hint="eastAsia" w:hAnsi="宋体"/>
          <w:color w:val="auto"/>
          <w:kern w:val="2"/>
          <w:lang w:eastAsia="zh-CN"/>
        </w:rPr>
        <w:t>日内向有关行政监督部门投诉。投诉应当有明确的请求和必要的证</w:t>
      </w:r>
      <w:r>
        <w:rPr>
          <w:rFonts w:hAnsi="宋体"/>
          <w:color w:val="auto"/>
          <w:kern w:val="2"/>
          <w:lang w:eastAsia="zh-CN"/>
        </w:rPr>
        <w:t xml:space="preserve"> </w:t>
      </w:r>
      <w:r>
        <w:rPr>
          <w:rFonts w:hint="eastAsia" w:hAnsi="宋体"/>
          <w:color w:val="auto"/>
          <w:kern w:val="2"/>
          <w:lang w:eastAsia="zh-CN"/>
        </w:rPr>
        <w:t>明材料。</w:t>
      </w:r>
    </w:p>
    <w:p>
      <w:pPr>
        <w:pStyle w:val="45"/>
        <w:ind w:firstLine="420"/>
        <w:rPr>
          <w:rFonts w:cs="Times New Roman"/>
          <w:color w:val="auto"/>
          <w:kern w:val="2"/>
          <w:sz w:val="11"/>
          <w:szCs w:val="11"/>
          <w:lang w:eastAsia="zh-CN"/>
        </w:rPr>
      </w:pPr>
      <w:r>
        <w:rPr>
          <w:rFonts w:hAnsi="宋体"/>
          <w:color w:val="auto"/>
          <w:kern w:val="2"/>
          <w:lang w:eastAsia="zh-CN"/>
        </w:rPr>
        <w:t xml:space="preserve">8.5.2 </w:t>
      </w:r>
      <w:r>
        <w:rPr>
          <w:rFonts w:hint="eastAsia" w:hAnsi="宋体"/>
          <w:color w:val="auto"/>
          <w:kern w:val="2"/>
          <w:lang w:eastAsia="zh-CN"/>
        </w:rPr>
        <w:t>投标人或者其他利害关系人对招标文件、开标和评标结果提出投诉的，应当按照投标</w:t>
      </w:r>
      <w:r>
        <w:rPr>
          <w:rFonts w:hAnsi="宋体"/>
          <w:color w:val="auto"/>
          <w:kern w:val="2"/>
          <w:lang w:eastAsia="zh-CN"/>
        </w:rPr>
        <w:t xml:space="preserve"> </w:t>
      </w:r>
      <w:r>
        <w:rPr>
          <w:rFonts w:hint="eastAsia" w:hAnsi="宋体"/>
          <w:color w:val="auto"/>
          <w:kern w:val="2"/>
          <w:lang w:eastAsia="zh-CN"/>
        </w:rPr>
        <w:t>人须知第</w:t>
      </w:r>
      <w:r>
        <w:rPr>
          <w:rFonts w:hAnsi="宋体"/>
          <w:color w:val="auto"/>
          <w:kern w:val="2"/>
          <w:lang w:eastAsia="zh-CN"/>
        </w:rPr>
        <w:t xml:space="preserve"> 2.4 </w:t>
      </w:r>
      <w:r>
        <w:rPr>
          <w:rFonts w:hint="eastAsia" w:hAnsi="宋体"/>
          <w:color w:val="auto"/>
          <w:kern w:val="2"/>
          <w:lang w:eastAsia="zh-CN"/>
        </w:rPr>
        <w:t>款、第</w:t>
      </w:r>
      <w:r>
        <w:rPr>
          <w:rFonts w:hAnsi="宋体"/>
          <w:color w:val="auto"/>
          <w:kern w:val="2"/>
          <w:lang w:eastAsia="zh-CN"/>
        </w:rPr>
        <w:t xml:space="preserve"> 5.3 </w:t>
      </w:r>
      <w:r>
        <w:rPr>
          <w:rFonts w:hint="eastAsia" w:hAnsi="宋体"/>
          <w:color w:val="auto"/>
          <w:kern w:val="2"/>
          <w:lang w:eastAsia="zh-CN"/>
        </w:rPr>
        <w:t>款和第</w:t>
      </w:r>
      <w:r>
        <w:rPr>
          <w:rFonts w:hAnsi="宋体"/>
          <w:color w:val="auto"/>
          <w:kern w:val="2"/>
          <w:lang w:eastAsia="zh-CN"/>
        </w:rPr>
        <w:t xml:space="preserve"> 7.2 </w:t>
      </w:r>
      <w:r>
        <w:rPr>
          <w:rFonts w:hint="eastAsia" w:hAnsi="宋体"/>
          <w:color w:val="auto"/>
          <w:kern w:val="2"/>
          <w:lang w:eastAsia="zh-CN"/>
        </w:rPr>
        <w:t>款的规定先向招标人提出异议。异议答复期间不计算在第</w:t>
      </w:r>
      <w:r>
        <w:rPr>
          <w:rFonts w:hAnsi="宋体"/>
          <w:color w:val="auto"/>
          <w:kern w:val="2"/>
          <w:lang w:eastAsia="zh-CN"/>
        </w:rPr>
        <w:t xml:space="preserve"> 8</w:t>
      </w:r>
      <w:r>
        <w:rPr>
          <w:color w:val="auto"/>
          <w:kern w:val="2"/>
          <w:lang w:eastAsia="zh-CN"/>
        </w:rPr>
        <w:t>.</w:t>
      </w:r>
      <w:r>
        <w:rPr>
          <w:rFonts w:hAnsi="宋体"/>
          <w:color w:val="auto"/>
          <w:kern w:val="2"/>
          <w:lang w:eastAsia="zh-CN"/>
        </w:rPr>
        <w:t xml:space="preserve">5.1 </w:t>
      </w:r>
      <w:r>
        <w:rPr>
          <w:rFonts w:hint="eastAsia" w:hAnsi="宋体"/>
          <w:color w:val="auto"/>
          <w:kern w:val="2"/>
          <w:lang w:eastAsia="zh-CN"/>
        </w:rPr>
        <w:t>项规定的期限内。</w:t>
      </w:r>
    </w:p>
    <w:p>
      <w:pPr>
        <w:pStyle w:val="5"/>
        <w:rPr>
          <w:rFonts w:cs="Times New Roman"/>
          <w:color w:val="auto"/>
          <w:kern w:val="2"/>
          <w:lang w:eastAsia="zh-CN"/>
        </w:rPr>
      </w:pPr>
      <w:bookmarkStart w:id="26" w:name="_Toc32202"/>
      <w:r>
        <w:rPr>
          <w:rFonts w:hAnsi="宋体"/>
          <w:color w:val="auto"/>
          <w:kern w:val="2"/>
          <w:lang w:eastAsia="zh-CN"/>
        </w:rPr>
        <w:t>9.</w:t>
      </w:r>
      <w:r>
        <w:rPr>
          <w:rFonts w:hint="eastAsia" w:hAnsi="宋体"/>
          <w:color w:val="auto"/>
          <w:kern w:val="2"/>
          <w:lang w:eastAsia="zh-CN"/>
        </w:rPr>
        <w:t>采用电子招标投标</w:t>
      </w:r>
      <w:bookmarkEnd w:id="26"/>
    </w:p>
    <w:p>
      <w:pPr>
        <w:pStyle w:val="45"/>
        <w:ind w:firstLine="420"/>
        <w:rPr>
          <w:rFonts w:cs="Times New Roman"/>
          <w:color w:val="auto"/>
          <w:kern w:val="2"/>
          <w:lang w:eastAsia="zh-CN"/>
        </w:rPr>
      </w:pPr>
      <w:r>
        <w:rPr>
          <w:rFonts w:hint="eastAsia" w:hAnsi="宋体"/>
          <w:color w:val="auto"/>
          <w:kern w:val="2"/>
          <w:lang w:eastAsia="zh-CN"/>
        </w:rPr>
        <w:t>本招标项目是否采用电子招标投标方式，见投标人须知前附表。</w:t>
      </w:r>
    </w:p>
    <w:p>
      <w:pPr>
        <w:pStyle w:val="5"/>
        <w:rPr>
          <w:rFonts w:cs="Times New Roman"/>
          <w:color w:val="auto"/>
          <w:kern w:val="2"/>
          <w:lang w:eastAsia="zh-CN"/>
        </w:rPr>
      </w:pPr>
      <w:bookmarkStart w:id="27" w:name="_Toc3929"/>
      <w:r>
        <w:rPr>
          <w:rFonts w:hAnsi="宋体"/>
          <w:color w:val="auto"/>
          <w:kern w:val="2"/>
          <w:lang w:eastAsia="zh-CN"/>
        </w:rPr>
        <w:t>10.</w:t>
      </w:r>
      <w:r>
        <w:rPr>
          <w:rFonts w:hint="eastAsia" w:hAnsi="宋体"/>
          <w:color w:val="auto"/>
          <w:kern w:val="2"/>
          <w:lang w:eastAsia="zh-CN"/>
        </w:rPr>
        <w:t>需要补充的其他内容</w:t>
      </w:r>
      <w:bookmarkEnd w:id="27"/>
    </w:p>
    <w:p>
      <w:pPr>
        <w:pStyle w:val="45"/>
        <w:ind w:firstLine="420"/>
        <w:rPr>
          <w:rFonts w:cs="Times New Roman"/>
          <w:color w:val="auto"/>
          <w:kern w:val="2"/>
          <w:lang w:eastAsia="zh-CN"/>
        </w:rPr>
      </w:pPr>
      <w:r>
        <w:rPr>
          <w:rFonts w:hint="eastAsia" w:hAnsi="宋体"/>
          <w:color w:val="auto"/>
          <w:kern w:val="2"/>
          <w:lang w:eastAsia="zh-CN"/>
        </w:rPr>
        <w:t>需要补充的其他内容：见投标人须知前附表。</w:t>
      </w:r>
    </w:p>
    <w:p>
      <w:pPr>
        <w:pStyle w:val="6"/>
        <w:rPr>
          <w:rFonts w:cs="Times New Roman"/>
          <w:color w:val="auto"/>
          <w:kern w:val="2"/>
          <w:lang w:eastAsia="zh-CN"/>
        </w:rPr>
      </w:pPr>
      <w:r>
        <w:rPr>
          <w:rFonts w:cs="Times New Roman"/>
          <w:color w:val="auto"/>
          <w:kern w:val="2"/>
          <w:lang w:eastAsia="zh-CN"/>
        </w:rPr>
        <w:br w:type="page"/>
      </w:r>
      <w:r>
        <w:rPr>
          <w:rFonts w:hint="eastAsia"/>
          <w:color w:val="auto"/>
          <w:kern w:val="2"/>
          <w:lang w:eastAsia="zh-CN"/>
        </w:rPr>
        <w:t>附件一：开标记录表</w:t>
      </w:r>
    </w:p>
    <w:p>
      <w:pPr>
        <w:pStyle w:val="63"/>
        <w:rPr>
          <w:rFonts w:cs="Times New Roman"/>
          <w:color w:val="auto"/>
          <w:kern w:val="2"/>
          <w:lang w:eastAsia="zh-CN"/>
        </w:rPr>
      </w:pPr>
      <w:r>
        <w:rPr>
          <w:rFonts w:hint="eastAsia" w:cs="宋体"/>
          <w:color w:val="auto"/>
          <w:kern w:val="2"/>
          <w:lang w:eastAsia="zh-CN"/>
        </w:rPr>
        <w:t>开标记录表</w:t>
      </w:r>
    </w:p>
    <w:p>
      <w:pPr>
        <w:spacing w:before="7" w:line="140" w:lineRule="exact"/>
        <w:rPr>
          <w:rFonts w:cs="Times New Roman"/>
          <w:color w:val="auto"/>
          <w:kern w:val="2"/>
          <w:sz w:val="14"/>
          <w:szCs w:val="14"/>
          <w:lang w:eastAsia="zh-CN"/>
        </w:rPr>
      </w:pPr>
    </w:p>
    <w:p>
      <w:pPr>
        <w:rPr>
          <w:rFonts w:cs="Times New Roman"/>
          <w:color w:val="auto"/>
          <w:kern w:val="2"/>
        </w:rPr>
      </w:pPr>
      <w:r>
        <w:rPr>
          <w:rFonts w:hint="eastAsia"/>
          <w:color w:val="auto"/>
          <w:kern w:val="2"/>
        </w:rPr>
        <w:t>开标时间：</w:t>
      </w:r>
      <w:r>
        <w:rPr>
          <w:color w:val="auto"/>
          <w:kern w:val="2"/>
          <w:u w:val="single" w:color="000000"/>
        </w:rPr>
        <w:t xml:space="preserve">  </w:t>
      </w:r>
      <w:r>
        <w:rPr>
          <w:rFonts w:hint="eastAsia"/>
          <w:color w:val="auto"/>
          <w:kern w:val="2"/>
        </w:rPr>
        <w:t>年</w:t>
      </w:r>
      <w:r>
        <w:rPr>
          <w:color w:val="auto"/>
          <w:kern w:val="2"/>
          <w:u w:val="single" w:color="000000"/>
        </w:rPr>
        <w:t xml:space="preserve">  </w:t>
      </w:r>
      <w:r>
        <w:rPr>
          <w:rFonts w:hint="eastAsia"/>
          <w:color w:val="auto"/>
          <w:kern w:val="2"/>
        </w:rPr>
        <w:t>月</w:t>
      </w:r>
      <w:r>
        <w:rPr>
          <w:color w:val="auto"/>
          <w:kern w:val="2"/>
          <w:u w:val="single" w:color="000000"/>
        </w:rPr>
        <w:t xml:space="preserve">  </w:t>
      </w:r>
      <w:r>
        <w:rPr>
          <w:rFonts w:hint="eastAsia"/>
          <w:color w:val="auto"/>
          <w:kern w:val="2"/>
        </w:rPr>
        <w:t>日</w:t>
      </w:r>
      <w:r>
        <w:rPr>
          <w:color w:val="auto"/>
          <w:kern w:val="2"/>
          <w:u w:val="single" w:color="000000"/>
        </w:rPr>
        <w:t xml:space="preserve">  </w:t>
      </w:r>
      <w:r>
        <w:rPr>
          <w:rFonts w:hint="eastAsia"/>
          <w:color w:val="auto"/>
          <w:kern w:val="2"/>
        </w:rPr>
        <w:t>时</w:t>
      </w:r>
      <w:r>
        <w:rPr>
          <w:color w:val="auto"/>
          <w:kern w:val="2"/>
          <w:u w:val="single" w:color="000000"/>
        </w:rPr>
        <w:t xml:space="preserve">  </w:t>
      </w:r>
      <w:r>
        <w:rPr>
          <w:rFonts w:hint="eastAsia"/>
          <w:color w:val="auto"/>
          <w:kern w:val="2"/>
        </w:rPr>
        <w:t>分</w:t>
      </w:r>
    </w:p>
    <w:p>
      <w:pPr>
        <w:spacing w:before="1" w:line="170" w:lineRule="exact"/>
        <w:rPr>
          <w:rFonts w:cs="Times New Roman"/>
          <w:color w:val="auto"/>
          <w:kern w:val="2"/>
          <w:sz w:val="17"/>
          <w:szCs w:val="17"/>
        </w:rPr>
      </w:pPr>
    </w:p>
    <w:tbl>
      <w:tblPr>
        <w:tblStyle w:val="79"/>
        <w:tblW w:w="9020" w:type="dxa"/>
        <w:tblInd w:w="2" w:type="dxa"/>
        <w:tblLayout w:type="fixed"/>
        <w:tblCellMar>
          <w:top w:w="0" w:type="dxa"/>
          <w:left w:w="0" w:type="dxa"/>
          <w:bottom w:w="0" w:type="dxa"/>
          <w:right w:w="0" w:type="dxa"/>
        </w:tblCellMar>
      </w:tblPr>
      <w:tblGrid>
        <w:gridCol w:w="648"/>
        <w:gridCol w:w="1020"/>
        <w:gridCol w:w="992"/>
        <w:gridCol w:w="994"/>
        <w:gridCol w:w="991"/>
        <w:gridCol w:w="994"/>
        <w:gridCol w:w="991"/>
        <w:gridCol w:w="710"/>
        <w:gridCol w:w="1680"/>
      </w:tblGrid>
      <w:tr>
        <w:tblPrEx>
          <w:tblLayout w:type="fixed"/>
          <w:tblCellMar>
            <w:top w:w="0" w:type="dxa"/>
            <w:left w:w="0" w:type="dxa"/>
            <w:bottom w:w="0" w:type="dxa"/>
            <w:right w:w="0" w:type="dxa"/>
          </w:tblCellMar>
        </w:tblPrEx>
        <w:trPr>
          <w:trHeight w:val="1010"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序号</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投标人</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密封情况</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投标保证</w:t>
            </w:r>
          </w:p>
          <w:p>
            <w:pPr>
              <w:pStyle w:val="162"/>
              <w:jc w:val="center"/>
              <w:rPr>
                <w:rFonts w:cs="Times New Roman"/>
                <w:color w:val="auto"/>
                <w:kern w:val="2"/>
              </w:rPr>
            </w:pPr>
            <w:r>
              <w:rPr>
                <w:rFonts w:hint="eastAsia"/>
                <w:color w:val="auto"/>
                <w:kern w:val="2"/>
              </w:rPr>
              <w:t>金</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投标报价</w:t>
            </w:r>
          </w:p>
          <w:p>
            <w:pPr>
              <w:pStyle w:val="162"/>
              <w:jc w:val="center"/>
              <w:rPr>
                <w:rFonts w:cs="Times New Roman"/>
                <w:color w:val="auto"/>
                <w:kern w:val="2"/>
              </w:rPr>
            </w:pPr>
            <w:r>
              <w:rPr>
                <w:rFonts w:hint="eastAsia"/>
                <w:color w:val="auto"/>
                <w:kern w:val="2"/>
              </w:rPr>
              <w:t>（万元）</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项目负责</w:t>
            </w:r>
          </w:p>
          <w:p>
            <w:pPr>
              <w:pStyle w:val="162"/>
              <w:jc w:val="center"/>
              <w:rPr>
                <w:rFonts w:cs="Times New Roman"/>
                <w:color w:val="auto"/>
                <w:kern w:val="2"/>
              </w:rPr>
            </w:pPr>
            <w:r>
              <w:rPr>
                <w:rFonts w:hint="eastAsia"/>
                <w:color w:val="auto"/>
                <w:kern w:val="2"/>
              </w:rPr>
              <w:t>人</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设计服务</w:t>
            </w:r>
          </w:p>
          <w:p>
            <w:pPr>
              <w:pStyle w:val="162"/>
              <w:jc w:val="center"/>
              <w:rPr>
                <w:rFonts w:cs="Times New Roman"/>
                <w:color w:val="auto"/>
                <w:kern w:val="2"/>
              </w:rPr>
            </w:pPr>
            <w:r>
              <w:rPr>
                <w:rFonts w:hint="eastAsia"/>
                <w:color w:val="auto"/>
                <w:kern w:val="2"/>
              </w:rPr>
              <w:t>期限</w:t>
            </w: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备注</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投标人代表签名</w:t>
            </w:r>
          </w:p>
        </w:tc>
      </w:tr>
      <w:tr>
        <w:tblPrEx>
          <w:tblLayout w:type="fixed"/>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11"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09" w:hRule="exact"/>
        </w:trPr>
        <w:tc>
          <w:tcPr>
            <w:tcW w:w="64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11" w:hRule="exact"/>
        </w:trPr>
        <w:tc>
          <w:tcPr>
            <w:tcW w:w="2660" w:type="dxa"/>
            <w:gridSpan w:val="3"/>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最高投标限价：</w:t>
            </w:r>
          </w:p>
        </w:tc>
        <w:tc>
          <w:tcPr>
            <w:tcW w:w="6360" w:type="dxa"/>
            <w:gridSpan w:val="6"/>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bl>
    <w:p>
      <w:pPr>
        <w:spacing w:line="200" w:lineRule="exact"/>
        <w:rPr>
          <w:rFonts w:cs="Times New Roman"/>
          <w:color w:val="auto"/>
          <w:kern w:val="2"/>
          <w:sz w:val="20"/>
          <w:szCs w:val="20"/>
        </w:rPr>
      </w:pPr>
    </w:p>
    <w:p>
      <w:pPr>
        <w:tabs>
          <w:tab w:val="left" w:pos="2200"/>
          <w:tab w:val="left" w:pos="3040"/>
          <w:tab w:val="left" w:pos="4620"/>
          <w:tab w:val="left" w:pos="5360"/>
          <w:tab w:val="left" w:pos="6940"/>
        </w:tabs>
        <w:spacing w:line="271" w:lineRule="exact"/>
        <w:ind w:left="220" w:right="-20"/>
        <w:rPr>
          <w:rFonts w:cs="Times New Roman"/>
          <w:color w:val="auto"/>
          <w:kern w:val="2"/>
          <w:lang w:eastAsia="zh-CN"/>
        </w:rPr>
      </w:pPr>
      <w:r>
        <w:rPr>
          <w:rFonts w:hint="eastAsia" w:hAnsi="宋体"/>
          <w:color w:val="auto"/>
          <w:kern w:val="2"/>
          <w:lang w:eastAsia="zh-CN"/>
        </w:rPr>
        <w:t>招标人代表：</w:t>
      </w:r>
      <w:r>
        <w:rPr>
          <w:rFonts w:hAnsi="宋体"/>
          <w:color w:val="auto"/>
          <w:kern w:val="2"/>
          <w:u w:color="000000"/>
          <w:lang w:eastAsia="zh-CN"/>
        </w:rPr>
        <w:t xml:space="preserve">    </w:t>
      </w:r>
      <w:r>
        <w:rPr>
          <w:rFonts w:hint="eastAsia" w:hAnsi="宋体"/>
          <w:color w:val="auto"/>
          <w:kern w:val="2"/>
          <w:lang w:eastAsia="zh-CN"/>
        </w:rPr>
        <w:t>记录人：</w:t>
      </w:r>
      <w:r>
        <w:rPr>
          <w:rFonts w:hAnsi="宋体"/>
          <w:color w:val="auto"/>
          <w:kern w:val="2"/>
          <w:lang w:eastAsia="zh-CN"/>
        </w:rPr>
        <w:t xml:space="preserve">     </w:t>
      </w:r>
      <w:r>
        <w:rPr>
          <w:rFonts w:hAnsi="宋体"/>
          <w:color w:val="auto"/>
          <w:kern w:val="2"/>
          <w:u w:color="000000"/>
          <w:lang w:eastAsia="zh-CN"/>
        </w:rPr>
        <w:t xml:space="preserve"> </w:t>
      </w:r>
      <w:r>
        <w:rPr>
          <w:rFonts w:hint="eastAsia" w:hAnsi="宋体"/>
          <w:color w:val="auto"/>
          <w:kern w:val="2"/>
          <w:lang w:eastAsia="zh-CN"/>
        </w:rPr>
        <w:t>监标人：</w:t>
      </w:r>
      <w:r>
        <w:rPr>
          <w:rFonts w:hAnsi="宋体"/>
          <w:color w:val="auto"/>
          <w:kern w:val="2"/>
          <w:u w:color="000000"/>
          <w:lang w:eastAsia="zh-CN"/>
        </w:rPr>
        <w:t xml:space="preserve">     </w:t>
      </w:r>
    </w:p>
    <w:p>
      <w:pPr>
        <w:spacing w:line="150" w:lineRule="exact"/>
        <w:rPr>
          <w:rFonts w:cs="Times New Roman"/>
          <w:color w:val="auto"/>
          <w:kern w:val="2"/>
          <w:sz w:val="15"/>
          <w:szCs w:val="15"/>
          <w:lang w:eastAsia="zh-CN"/>
        </w:rPr>
      </w:pPr>
    </w:p>
    <w:p>
      <w:pPr>
        <w:spacing w:line="200" w:lineRule="exact"/>
        <w:rPr>
          <w:rFonts w:cs="Times New Roman"/>
          <w:color w:val="auto"/>
          <w:kern w:val="2"/>
          <w:sz w:val="20"/>
          <w:szCs w:val="20"/>
          <w:lang w:eastAsia="zh-CN"/>
        </w:rPr>
      </w:pPr>
    </w:p>
    <w:p>
      <w:pPr>
        <w:pStyle w:val="6"/>
        <w:rPr>
          <w:rFonts w:cs="Times New Roman"/>
          <w:color w:val="auto"/>
          <w:kern w:val="2"/>
          <w:lang w:eastAsia="zh-CN"/>
        </w:rPr>
      </w:pPr>
      <w:r>
        <w:rPr>
          <w:rFonts w:cs="Times New Roman"/>
          <w:color w:val="auto"/>
          <w:kern w:val="2"/>
          <w:lang w:eastAsia="zh-CN"/>
        </w:rPr>
        <w:br w:type="page"/>
      </w:r>
      <w:r>
        <w:rPr>
          <w:rFonts w:hint="eastAsia"/>
          <w:color w:val="auto"/>
          <w:kern w:val="2"/>
          <w:lang w:eastAsia="zh-CN"/>
        </w:rPr>
        <w:t>附件二：问题澄清通知</w:t>
      </w:r>
    </w:p>
    <w:p>
      <w:pPr>
        <w:pStyle w:val="63"/>
        <w:rPr>
          <w:rFonts w:cs="Times New Roman"/>
          <w:color w:val="auto"/>
          <w:kern w:val="2"/>
          <w:lang w:eastAsia="zh-CN"/>
        </w:rPr>
      </w:pPr>
      <w:r>
        <w:rPr>
          <w:rFonts w:hint="eastAsia" w:cs="宋体"/>
          <w:color w:val="auto"/>
          <w:kern w:val="2"/>
          <w:lang w:eastAsia="zh-CN"/>
        </w:rPr>
        <w:t>问题澄清通知</w:t>
      </w:r>
    </w:p>
    <w:p>
      <w:pPr>
        <w:pStyle w:val="158"/>
        <w:rPr>
          <w:rFonts w:cs="Times New Roman"/>
          <w:color w:val="auto"/>
          <w:kern w:val="2"/>
        </w:rPr>
      </w:pPr>
      <w:r>
        <w:rPr>
          <w:rFonts w:hint="eastAsia"/>
          <w:color w:val="auto"/>
          <w:kern w:val="2"/>
        </w:rPr>
        <w:t>（编号：</w:t>
      </w:r>
      <w:r>
        <w:rPr>
          <w:color w:val="auto"/>
          <w:kern w:val="2"/>
          <w:u w:color="000000"/>
        </w:rPr>
        <w:t xml:space="preserve">  </w:t>
      </w:r>
      <w:r>
        <w:rPr>
          <w:rFonts w:hint="eastAsia"/>
          <w:color w:val="auto"/>
          <w:kern w:val="2"/>
        </w:rPr>
        <w:t>）</w:t>
      </w:r>
    </w:p>
    <w:p>
      <w:pPr>
        <w:rPr>
          <w:rFonts w:cs="Times New Roman"/>
          <w:color w:val="auto"/>
          <w:kern w:val="2"/>
          <w:lang w:eastAsia="zh-CN"/>
        </w:rPr>
      </w:pPr>
      <w:r>
        <w:rPr>
          <w:color w:val="auto"/>
          <w:kern w:val="2"/>
          <w:u w:val="single" w:color="000000"/>
          <w:lang w:eastAsia="zh-CN"/>
        </w:rPr>
        <w:t xml:space="preserve"> </w:t>
      </w:r>
      <w:r>
        <w:rPr>
          <w:rFonts w:hint="eastAsia"/>
          <w:color w:val="auto"/>
          <w:kern w:val="2"/>
          <w:lang w:eastAsia="zh-CN"/>
        </w:rPr>
        <w:t>（投标人名称）：</w:t>
      </w:r>
    </w:p>
    <w:p>
      <w:pPr>
        <w:pStyle w:val="45"/>
        <w:ind w:firstLine="420"/>
        <w:rPr>
          <w:rFonts w:cs="Times New Roman"/>
          <w:color w:val="auto"/>
          <w:kern w:val="2"/>
          <w:lang w:eastAsia="zh-CN"/>
        </w:rPr>
      </w:pPr>
      <w:r>
        <w:rPr>
          <w:rFonts w:hint="eastAsia"/>
          <w:color w:val="auto"/>
          <w:kern w:val="2"/>
          <w:lang w:eastAsia="zh-CN"/>
        </w:rPr>
        <w:t>评标委员会对你方的投标文件进行了仔细的审查，现需你方对下列问题以书面形式予以澄清、说明或补正：</w:t>
      </w:r>
    </w:p>
    <w:p>
      <w:pPr>
        <w:pStyle w:val="45"/>
        <w:ind w:firstLine="420"/>
        <w:rPr>
          <w:rFonts w:hAnsi="宋体"/>
          <w:color w:val="auto"/>
          <w:kern w:val="2"/>
          <w:lang w:eastAsia="zh-CN"/>
        </w:rPr>
      </w:pPr>
      <w:r>
        <w:rPr>
          <w:rFonts w:hAnsi="宋体"/>
          <w:color w:val="auto"/>
          <w:kern w:val="2"/>
          <w:lang w:eastAsia="zh-CN"/>
        </w:rPr>
        <w:t>1.</w:t>
      </w:r>
    </w:p>
    <w:p>
      <w:pPr>
        <w:pStyle w:val="45"/>
        <w:ind w:firstLine="420"/>
        <w:rPr>
          <w:rFonts w:hAnsi="宋体"/>
          <w:color w:val="auto"/>
          <w:kern w:val="2"/>
          <w:lang w:eastAsia="zh-CN"/>
        </w:rPr>
      </w:pPr>
      <w:r>
        <w:rPr>
          <w:rFonts w:hAnsi="宋体"/>
          <w:color w:val="auto"/>
          <w:kern w:val="2"/>
          <w:lang w:eastAsia="zh-CN"/>
        </w:rPr>
        <w:t>2.</w:t>
      </w:r>
    </w:p>
    <w:p>
      <w:pPr>
        <w:pStyle w:val="45"/>
        <w:ind w:firstLine="420"/>
        <w:rPr>
          <w:color w:val="auto"/>
          <w:kern w:val="2"/>
          <w:lang w:eastAsia="zh-CN"/>
        </w:rPr>
      </w:pPr>
      <w:r>
        <w:rPr>
          <w:color w:val="auto"/>
          <w:kern w:val="2"/>
          <w:lang w:eastAsia="zh-CN"/>
        </w:rPr>
        <w:t>......</w:t>
      </w:r>
    </w:p>
    <w:p>
      <w:pPr>
        <w:pStyle w:val="45"/>
        <w:ind w:firstLine="420"/>
        <w:rPr>
          <w:rFonts w:cs="Times New Roman"/>
          <w:color w:val="auto"/>
          <w:kern w:val="2"/>
          <w:lang w:eastAsia="zh-CN"/>
        </w:rPr>
      </w:pPr>
      <w:r>
        <w:rPr>
          <w:rFonts w:hint="eastAsia" w:hAnsi="宋体"/>
          <w:color w:val="auto"/>
          <w:kern w:val="2"/>
          <w:lang w:eastAsia="zh-CN"/>
        </w:rPr>
        <w:t>请将上述问题的澄清、说明或补正于</w:t>
      </w:r>
      <w:r>
        <w:rPr>
          <w:rFonts w:hAnsi="宋体"/>
          <w:color w:val="auto"/>
          <w:kern w:val="2"/>
          <w:u w:val="single" w:color="000000"/>
          <w:lang w:eastAsia="zh-CN"/>
        </w:rPr>
        <w:t xml:space="preserve">  </w:t>
      </w:r>
      <w:r>
        <w:rPr>
          <w:rFonts w:hint="eastAsia" w:hAnsi="宋体"/>
          <w:color w:val="auto"/>
          <w:kern w:val="2"/>
          <w:lang w:eastAsia="zh-CN"/>
        </w:rPr>
        <w:t>年</w:t>
      </w:r>
      <w:r>
        <w:rPr>
          <w:rFonts w:hAnsi="宋体"/>
          <w:color w:val="auto"/>
          <w:kern w:val="2"/>
          <w:u w:val="single" w:color="000000"/>
          <w:lang w:eastAsia="zh-CN"/>
        </w:rPr>
        <w:t xml:space="preserve">  </w:t>
      </w:r>
      <w:r>
        <w:rPr>
          <w:rFonts w:hint="eastAsia" w:hAnsi="宋体"/>
          <w:color w:val="auto"/>
          <w:kern w:val="2"/>
          <w:lang w:eastAsia="zh-CN"/>
        </w:rPr>
        <w:t>月</w:t>
      </w:r>
      <w:r>
        <w:rPr>
          <w:rFonts w:hAnsi="宋体"/>
          <w:color w:val="auto"/>
          <w:kern w:val="2"/>
          <w:u w:val="single" w:color="000000"/>
          <w:lang w:eastAsia="zh-CN"/>
        </w:rPr>
        <w:t xml:space="preserve">  </w:t>
      </w:r>
      <w:r>
        <w:rPr>
          <w:rFonts w:hint="eastAsia" w:hAnsi="宋体"/>
          <w:color w:val="auto"/>
          <w:kern w:val="2"/>
          <w:lang w:eastAsia="zh-CN"/>
        </w:rPr>
        <w:t>日</w:t>
      </w:r>
      <w:r>
        <w:rPr>
          <w:rFonts w:hAnsi="宋体"/>
          <w:color w:val="auto"/>
          <w:kern w:val="2"/>
          <w:u w:val="single" w:color="000000"/>
          <w:lang w:eastAsia="zh-CN"/>
        </w:rPr>
        <w:t xml:space="preserve">  </w:t>
      </w:r>
      <w:r>
        <w:rPr>
          <w:rFonts w:hint="eastAsia" w:hAnsi="宋体"/>
          <w:color w:val="auto"/>
          <w:kern w:val="2"/>
          <w:lang w:eastAsia="zh-CN"/>
        </w:rPr>
        <w:t>时前递交至</w:t>
      </w:r>
      <w:r>
        <w:rPr>
          <w:rFonts w:hAnsi="宋体"/>
          <w:color w:val="auto"/>
          <w:kern w:val="2"/>
          <w:u w:val="single" w:color="000000"/>
          <w:lang w:eastAsia="zh-CN"/>
        </w:rPr>
        <w:t xml:space="preserve"> </w:t>
      </w:r>
      <w:r>
        <w:rPr>
          <w:rFonts w:hint="eastAsia" w:hAnsi="宋体"/>
          <w:color w:val="auto"/>
          <w:kern w:val="2"/>
          <w:lang w:eastAsia="zh-CN"/>
        </w:rPr>
        <w:t>（详细地址）或传真至</w:t>
      </w:r>
      <w:r>
        <w:rPr>
          <w:rFonts w:hAnsi="宋体"/>
          <w:color w:val="auto"/>
          <w:kern w:val="2"/>
          <w:u w:val="single" w:color="000000"/>
          <w:lang w:eastAsia="zh-CN"/>
        </w:rPr>
        <w:t xml:space="preserve">  </w:t>
      </w:r>
      <w:r>
        <w:rPr>
          <w:rFonts w:hint="eastAsia" w:hAnsi="宋体"/>
          <w:color w:val="auto"/>
          <w:kern w:val="2"/>
          <w:lang w:eastAsia="zh-CN"/>
        </w:rPr>
        <w:t>（传真号码）或通过下载招标文件的电子招标交易平台上传。采用传真方式的，应在</w:t>
      </w:r>
      <w:r>
        <w:rPr>
          <w:rFonts w:hAnsi="宋体"/>
          <w:color w:val="auto"/>
          <w:kern w:val="2"/>
          <w:u w:val="single" w:color="000000"/>
          <w:lang w:eastAsia="zh-CN"/>
        </w:rPr>
        <w:t xml:space="preserve">  </w:t>
      </w:r>
      <w:r>
        <w:rPr>
          <w:rFonts w:hint="eastAsia" w:hAnsi="宋体"/>
          <w:color w:val="auto"/>
          <w:kern w:val="2"/>
          <w:lang w:eastAsia="zh-CN"/>
        </w:rPr>
        <w:t>年</w:t>
      </w:r>
      <w:r>
        <w:rPr>
          <w:rFonts w:hAnsi="宋体"/>
          <w:color w:val="auto"/>
          <w:kern w:val="2"/>
          <w:u w:val="single" w:color="000000"/>
          <w:lang w:eastAsia="zh-CN"/>
        </w:rPr>
        <w:t xml:space="preserve">  </w:t>
      </w:r>
      <w:r>
        <w:rPr>
          <w:rFonts w:hint="eastAsia" w:hAnsi="宋体"/>
          <w:color w:val="auto"/>
          <w:kern w:val="2"/>
          <w:lang w:eastAsia="zh-CN"/>
        </w:rPr>
        <w:t>月</w:t>
      </w:r>
      <w:r>
        <w:rPr>
          <w:rFonts w:hAnsi="宋体"/>
          <w:color w:val="auto"/>
          <w:kern w:val="2"/>
          <w:u w:val="single" w:color="000000"/>
          <w:lang w:eastAsia="zh-CN"/>
        </w:rPr>
        <w:t xml:space="preserve"> </w:t>
      </w:r>
      <w:r>
        <w:rPr>
          <w:rFonts w:hint="eastAsia" w:hAnsi="宋体"/>
          <w:color w:val="auto"/>
          <w:kern w:val="2"/>
          <w:lang w:eastAsia="zh-CN"/>
        </w:rPr>
        <w:t>日</w:t>
      </w:r>
      <w:r>
        <w:rPr>
          <w:rFonts w:hAnsi="宋体"/>
          <w:color w:val="auto"/>
          <w:kern w:val="2"/>
          <w:u w:val="single" w:color="000000"/>
          <w:lang w:eastAsia="zh-CN"/>
        </w:rPr>
        <w:t xml:space="preserve">  </w:t>
      </w:r>
      <w:r>
        <w:rPr>
          <w:rFonts w:hint="eastAsia" w:hAnsi="宋体"/>
          <w:color w:val="auto"/>
          <w:kern w:val="2"/>
          <w:lang w:eastAsia="zh-CN"/>
        </w:rPr>
        <w:t>时前将原件递交至</w:t>
      </w:r>
      <w:r>
        <w:rPr>
          <w:rFonts w:hAnsi="宋体"/>
          <w:color w:val="auto"/>
          <w:kern w:val="2"/>
          <w:u w:val="single" w:color="000000"/>
          <w:lang w:eastAsia="zh-CN"/>
        </w:rPr>
        <w:t xml:space="preserve">  </w:t>
      </w:r>
      <w:r>
        <w:rPr>
          <w:rFonts w:hint="eastAsia" w:hAnsi="宋体"/>
          <w:color w:val="auto"/>
          <w:kern w:val="2"/>
          <w:lang w:eastAsia="zh-CN"/>
        </w:rPr>
        <w:t>（详细地址）。</w:t>
      </w:r>
    </w:p>
    <w:p>
      <w:pPr>
        <w:pStyle w:val="45"/>
        <w:ind w:firstLine="400"/>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before="9" w:line="240" w:lineRule="exact"/>
        <w:rPr>
          <w:rFonts w:cs="Times New Roman"/>
          <w:color w:val="auto"/>
          <w:kern w:val="2"/>
          <w:sz w:val="24"/>
          <w:szCs w:val="24"/>
          <w:lang w:eastAsia="zh-CN"/>
        </w:rPr>
      </w:pPr>
    </w:p>
    <w:p>
      <w:pPr>
        <w:tabs>
          <w:tab w:val="left" w:pos="7020"/>
        </w:tabs>
        <w:wordWrap w:val="0"/>
        <w:spacing w:line="271" w:lineRule="exact"/>
        <w:ind w:left="2200" w:right="-20"/>
        <w:jc w:val="right"/>
        <w:rPr>
          <w:rFonts w:cs="Times New Roman"/>
          <w:color w:val="auto"/>
          <w:kern w:val="2"/>
          <w:lang w:eastAsia="zh-CN"/>
        </w:rPr>
      </w:pPr>
      <w:r>
        <w:rPr>
          <w:rFonts w:hint="eastAsia" w:hAnsi="宋体"/>
          <w:color w:val="auto"/>
          <w:kern w:val="2"/>
          <w:lang w:eastAsia="zh-CN"/>
        </w:rPr>
        <w:t>评标委员会授权的招标人或招标代理机构：</w:t>
      </w:r>
      <w:r>
        <w:rPr>
          <w:rFonts w:hAnsi="宋体"/>
          <w:color w:val="auto"/>
          <w:kern w:val="2"/>
          <w:u w:val="single" w:color="000000"/>
          <w:lang w:eastAsia="zh-CN"/>
        </w:rPr>
        <w:t xml:space="preserve">     </w:t>
      </w:r>
      <w:r>
        <w:rPr>
          <w:rFonts w:hint="eastAsia" w:hAnsi="宋体"/>
          <w:color w:val="auto"/>
          <w:kern w:val="2"/>
          <w:lang w:eastAsia="zh-CN"/>
        </w:rPr>
        <w:t>（签字或盖章）</w:t>
      </w: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spacing w:before="10" w:line="200" w:lineRule="exact"/>
        <w:rPr>
          <w:rFonts w:cs="Times New Roman"/>
          <w:color w:val="auto"/>
          <w:kern w:val="2"/>
          <w:sz w:val="20"/>
          <w:szCs w:val="20"/>
          <w:lang w:eastAsia="zh-CN"/>
        </w:rPr>
      </w:pPr>
    </w:p>
    <w:p>
      <w:pPr>
        <w:tabs>
          <w:tab w:val="left" w:pos="5800"/>
          <w:tab w:val="left" w:pos="6740"/>
          <w:tab w:val="left" w:pos="7680"/>
        </w:tabs>
        <w:spacing w:line="295" w:lineRule="exact"/>
        <w:ind w:left="4961" w:right="-20"/>
        <w:jc w:val="right"/>
        <w:rPr>
          <w:rFonts w:cs="Times New Roman"/>
          <w:color w:val="auto"/>
          <w:kern w:val="2"/>
          <w:lang w:eastAsia="zh-CN"/>
        </w:rPr>
      </w:pPr>
      <w:r>
        <w:rPr>
          <w:rFonts w:hAnsi="宋体"/>
          <w:color w:val="auto"/>
          <w:kern w:val="2"/>
          <w:u w:val="single" w:color="000000"/>
          <w:lang w:eastAsia="zh-CN"/>
        </w:rPr>
        <w:t xml:space="preserve"> </w:t>
      </w:r>
      <w:r>
        <w:rPr>
          <w:rFonts w:hint="eastAsia" w:hAnsi="宋体"/>
          <w:color w:val="auto"/>
          <w:kern w:val="2"/>
          <w:lang w:eastAsia="zh-CN"/>
        </w:rPr>
        <w:t>年</w:t>
      </w:r>
      <w:r>
        <w:rPr>
          <w:rFonts w:hAnsi="宋体"/>
          <w:color w:val="auto"/>
          <w:kern w:val="2"/>
          <w:u w:val="single" w:color="000000"/>
          <w:lang w:eastAsia="zh-CN"/>
        </w:rPr>
        <w:t xml:space="preserve">  </w:t>
      </w:r>
      <w:r>
        <w:rPr>
          <w:rFonts w:hint="eastAsia" w:hAnsi="宋体"/>
          <w:color w:val="auto"/>
          <w:kern w:val="2"/>
          <w:lang w:eastAsia="zh-CN"/>
        </w:rPr>
        <w:t>月</w:t>
      </w:r>
      <w:r>
        <w:rPr>
          <w:rFonts w:hAnsi="宋体"/>
          <w:color w:val="auto"/>
          <w:kern w:val="2"/>
          <w:u w:val="single" w:color="000000"/>
          <w:lang w:eastAsia="zh-CN"/>
        </w:rPr>
        <w:t xml:space="preserve">  </w:t>
      </w:r>
      <w:r>
        <w:rPr>
          <w:rFonts w:hint="eastAsia" w:hAnsi="宋体"/>
          <w:color w:val="auto"/>
          <w:kern w:val="2"/>
          <w:lang w:eastAsia="zh-CN"/>
        </w:rPr>
        <w:t>日</w:t>
      </w:r>
    </w:p>
    <w:p>
      <w:pPr>
        <w:pStyle w:val="6"/>
        <w:rPr>
          <w:rFonts w:cs="Times New Roman"/>
          <w:color w:val="auto"/>
          <w:kern w:val="2"/>
          <w:lang w:eastAsia="zh-CN"/>
        </w:rPr>
      </w:pPr>
      <w:r>
        <w:rPr>
          <w:rFonts w:cs="Times New Roman"/>
          <w:color w:val="auto"/>
          <w:kern w:val="2"/>
          <w:lang w:eastAsia="zh-CN"/>
        </w:rPr>
        <w:br w:type="page"/>
      </w:r>
      <w:r>
        <w:rPr>
          <w:rFonts w:hint="eastAsia"/>
          <w:color w:val="auto"/>
          <w:kern w:val="2"/>
          <w:lang w:eastAsia="zh-CN"/>
        </w:rPr>
        <w:t>附件三：问题的澄清</w:t>
      </w:r>
    </w:p>
    <w:p>
      <w:pPr>
        <w:pStyle w:val="63"/>
        <w:rPr>
          <w:rFonts w:cs="Times New Roman"/>
          <w:color w:val="auto"/>
          <w:kern w:val="2"/>
          <w:lang w:eastAsia="zh-CN"/>
        </w:rPr>
      </w:pPr>
      <w:r>
        <w:rPr>
          <w:rFonts w:hint="eastAsia" w:cs="宋体"/>
          <w:color w:val="auto"/>
          <w:kern w:val="2"/>
          <w:lang w:eastAsia="zh-CN"/>
        </w:rPr>
        <w:t>问题的澄清</w:t>
      </w:r>
    </w:p>
    <w:p>
      <w:pPr>
        <w:pStyle w:val="158"/>
        <w:rPr>
          <w:rFonts w:cs="Times New Roman"/>
          <w:color w:val="auto"/>
          <w:kern w:val="2"/>
        </w:rPr>
      </w:pPr>
      <w:r>
        <w:rPr>
          <w:rFonts w:hint="eastAsia"/>
          <w:color w:val="auto"/>
          <w:kern w:val="2"/>
        </w:rPr>
        <w:t>（编号：</w:t>
      </w:r>
      <w:r>
        <w:rPr>
          <w:color w:val="auto"/>
          <w:kern w:val="2"/>
        </w:rPr>
        <w:t xml:space="preserve">   </w:t>
      </w:r>
      <w:r>
        <w:rPr>
          <w:color w:val="auto"/>
          <w:kern w:val="2"/>
          <w:u w:color="000000"/>
        </w:rPr>
        <w:t xml:space="preserve">  </w:t>
      </w:r>
      <w:r>
        <w:rPr>
          <w:rFonts w:hint="eastAsia"/>
          <w:color w:val="auto"/>
          <w:kern w:val="2"/>
        </w:rPr>
        <w:t>）</w:t>
      </w:r>
    </w:p>
    <w:p>
      <w:pPr>
        <w:rPr>
          <w:rFonts w:cs="Times New Roman"/>
          <w:color w:val="auto"/>
          <w:kern w:val="2"/>
          <w:sz w:val="20"/>
          <w:szCs w:val="20"/>
          <w:lang w:eastAsia="zh-CN"/>
        </w:rPr>
      </w:pPr>
      <w:r>
        <w:rPr>
          <w:rFonts w:hint="eastAsia"/>
          <w:color w:val="auto"/>
          <w:kern w:val="2"/>
          <w:lang w:eastAsia="zh-CN"/>
        </w:rPr>
        <w:t>评标委员会：</w:t>
      </w:r>
      <w:r>
        <w:rPr>
          <w:color w:val="auto"/>
          <w:kern w:val="2"/>
          <w:sz w:val="20"/>
          <w:szCs w:val="20"/>
          <w:lang w:eastAsia="zh-CN"/>
        </w:rPr>
        <w:t xml:space="preserve"> </w:t>
      </w:r>
    </w:p>
    <w:p>
      <w:pPr>
        <w:pStyle w:val="45"/>
        <w:ind w:firstLine="420"/>
        <w:rPr>
          <w:rFonts w:cs="Times New Roman"/>
          <w:color w:val="auto"/>
          <w:kern w:val="2"/>
          <w:lang w:eastAsia="zh-CN"/>
        </w:rPr>
      </w:pPr>
      <w:r>
        <w:rPr>
          <w:rFonts w:hint="eastAsia" w:hAnsi="宋体"/>
          <w:color w:val="auto"/>
          <w:kern w:val="2"/>
          <w:lang w:eastAsia="zh-CN"/>
        </w:rPr>
        <w:t>问题澄清通知（编号：</w:t>
      </w:r>
      <w:r>
        <w:rPr>
          <w:rFonts w:hAnsi="宋体"/>
          <w:color w:val="auto"/>
          <w:kern w:val="2"/>
          <w:u w:val="single" w:color="000000"/>
          <w:lang w:eastAsia="zh-CN"/>
        </w:rPr>
        <w:t xml:space="preserve">  </w:t>
      </w:r>
      <w:r>
        <w:rPr>
          <w:rFonts w:hint="eastAsia" w:hAnsi="宋体"/>
          <w:color w:val="auto"/>
          <w:kern w:val="2"/>
          <w:lang w:eastAsia="zh-CN"/>
        </w:rPr>
        <w:t>）已收悉，现澄清、说明或补正如下：</w:t>
      </w:r>
    </w:p>
    <w:p>
      <w:pPr>
        <w:pStyle w:val="45"/>
        <w:ind w:firstLine="420"/>
        <w:rPr>
          <w:rFonts w:hAnsi="宋体"/>
          <w:color w:val="auto"/>
          <w:kern w:val="2"/>
          <w:lang w:eastAsia="zh-CN"/>
        </w:rPr>
      </w:pPr>
      <w:r>
        <w:rPr>
          <w:rFonts w:hAnsi="宋体"/>
          <w:color w:val="auto"/>
          <w:kern w:val="2"/>
          <w:lang w:eastAsia="zh-CN"/>
        </w:rPr>
        <w:t>1.</w:t>
      </w:r>
    </w:p>
    <w:p>
      <w:pPr>
        <w:pStyle w:val="45"/>
        <w:ind w:firstLine="420"/>
        <w:rPr>
          <w:rFonts w:hAnsi="宋体"/>
          <w:color w:val="auto"/>
          <w:kern w:val="2"/>
          <w:lang w:eastAsia="zh-CN"/>
        </w:rPr>
      </w:pPr>
      <w:r>
        <w:rPr>
          <w:rFonts w:hAnsi="宋体"/>
          <w:color w:val="auto"/>
          <w:kern w:val="2"/>
          <w:lang w:eastAsia="zh-CN"/>
        </w:rPr>
        <w:t>2.</w:t>
      </w:r>
    </w:p>
    <w:p>
      <w:pPr>
        <w:pStyle w:val="45"/>
        <w:ind w:firstLine="420"/>
        <w:rPr>
          <w:color w:val="auto"/>
          <w:kern w:val="2"/>
          <w:lang w:eastAsia="zh-CN"/>
        </w:rPr>
      </w:pPr>
      <w:r>
        <w:rPr>
          <w:color w:val="auto"/>
          <w:kern w:val="2"/>
          <w:lang w:eastAsia="zh-CN"/>
        </w:rPr>
        <w:t>.....</w:t>
      </w:r>
    </w:p>
    <w:p>
      <w:pPr>
        <w:pStyle w:val="45"/>
        <w:ind w:firstLine="420"/>
        <w:rPr>
          <w:rFonts w:hAnsi="宋体" w:cs="Times New Roman"/>
          <w:color w:val="auto"/>
          <w:kern w:val="2"/>
          <w:lang w:eastAsia="zh-CN"/>
        </w:rPr>
      </w:pPr>
      <w:r>
        <w:rPr>
          <w:rFonts w:hint="eastAsia" w:hAnsi="宋体"/>
          <w:color w:val="auto"/>
          <w:kern w:val="2"/>
          <w:lang w:eastAsia="zh-CN"/>
        </w:rPr>
        <w:t>上述问题澄清、说明或补正，不改变我方投标文件的实质性内容，构成我方投标文件的组</w:t>
      </w:r>
      <w:r>
        <w:rPr>
          <w:rFonts w:hAnsi="宋体"/>
          <w:color w:val="auto"/>
          <w:kern w:val="2"/>
          <w:lang w:eastAsia="zh-CN"/>
        </w:rPr>
        <w:t xml:space="preserve"> </w:t>
      </w:r>
      <w:r>
        <w:rPr>
          <w:rFonts w:hint="eastAsia" w:hAnsi="宋体"/>
          <w:color w:val="auto"/>
          <w:kern w:val="2"/>
          <w:lang w:eastAsia="zh-CN"/>
        </w:rPr>
        <w:t>成部分。</w:t>
      </w:r>
    </w:p>
    <w:p>
      <w:pPr>
        <w:pStyle w:val="45"/>
        <w:ind w:firstLine="400"/>
        <w:rPr>
          <w:rFonts w:cs="Times New Roman"/>
          <w:color w:val="auto"/>
          <w:kern w:val="2"/>
          <w:sz w:val="20"/>
          <w:szCs w:val="20"/>
          <w:lang w:eastAsia="zh-CN"/>
        </w:rPr>
      </w:pPr>
    </w:p>
    <w:p>
      <w:pPr>
        <w:pStyle w:val="45"/>
        <w:tabs>
          <w:tab w:val="left" w:pos="4730"/>
        </w:tabs>
        <w:ind w:firstLine="420"/>
        <w:jc w:val="left"/>
        <w:rPr>
          <w:rFonts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投标人：</w:t>
      </w:r>
      <w:r>
        <w:rPr>
          <w:rFonts w:hAnsi="宋体"/>
          <w:color w:val="auto"/>
          <w:kern w:val="2"/>
          <w:u w:val="single" w:color="000000"/>
          <w:lang w:eastAsia="zh-CN"/>
        </w:rPr>
        <w:t xml:space="preserve">  </w:t>
      </w:r>
      <w:r>
        <w:rPr>
          <w:rFonts w:hint="eastAsia" w:hAnsi="宋体"/>
          <w:color w:val="auto"/>
          <w:kern w:val="2"/>
          <w:lang w:eastAsia="zh-CN"/>
        </w:rPr>
        <w:t>（盖单位章）</w:t>
      </w:r>
    </w:p>
    <w:p>
      <w:pPr>
        <w:pStyle w:val="45"/>
        <w:tabs>
          <w:tab w:val="left" w:pos="4730"/>
        </w:tabs>
        <w:ind w:firstLine="520"/>
        <w:jc w:val="left"/>
        <w:rPr>
          <w:rFonts w:cs="Times New Roman"/>
          <w:color w:val="auto"/>
          <w:kern w:val="2"/>
          <w:sz w:val="26"/>
          <w:szCs w:val="26"/>
          <w:lang w:eastAsia="zh-CN"/>
        </w:rPr>
      </w:pPr>
    </w:p>
    <w:p>
      <w:pPr>
        <w:pStyle w:val="45"/>
        <w:tabs>
          <w:tab w:val="left" w:pos="4730"/>
        </w:tabs>
        <w:ind w:firstLine="420"/>
        <w:jc w:val="left"/>
        <w:rPr>
          <w:rFonts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法定代表人或其委托代理人：</w:t>
      </w:r>
      <w:r>
        <w:rPr>
          <w:rFonts w:hAnsi="宋体"/>
          <w:color w:val="auto"/>
          <w:kern w:val="2"/>
          <w:u w:val="single" w:color="000000"/>
          <w:lang w:eastAsia="zh-CN"/>
        </w:rPr>
        <w:t xml:space="preserve">  </w:t>
      </w:r>
      <w:r>
        <w:rPr>
          <w:rFonts w:hint="eastAsia" w:hAnsi="宋体"/>
          <w:color w:val="auto"/>
          <w:kern w:val="2"/>
          <w:lang w:eastAsia="zh-CN"/>
        </w:rPr>
        <w:t>（签字）</w:t>
      </w:r>
    </w:p>
    <w:p>
      <w:pPr>
        <w:pStyle w:val="45"/>
        <w:ind w:firstLine="480"/>
        <w:jc w:val="right"/>
        <w:rPr>
          <w:rFonts w:cs="Times New Roman"/>
          <w:color w:val="auto"/>
          <w:kern w:val="2"/>
          <w:sz w:val="24"/>
          <w:szCs w:val="24"/>
          <w:lang w:eastAsia="zh-CN"/>
        </w:rPr>
      </w:pPr>
    </w:p>
    <w:p>
      <w:pPr>
        <w:pStyle w:val="45"/>
        <w:ind w:firstLine="420"/>
        <w:jc w:val="right"/>
        <w:rPr>
          <w:rFonts w:cs="Times New Roman"/>
          <w:color w:val="auto"/>
          <w:kern w:val="2"/>
          <w:lang w:eastAsia="zh-CN"/>
        </w:rPr>
      </w:pPr>
      <w:r>
        <w:rPr>
          <w:rFonts w:hAnsi="宋体"/>
          <w:color w:val="auto"/>
          <w:kern w:val="2"/>
          <w:u w:val="single" w:color="000000"/>
          <w:lang w:eastAsia="zh-CN"/>
        </w:rPr>
        <w:t xml:space="preserve"> </w:t>
      </w:r>
      <w:r>
        <w:rPr>
          <w:rFonts w:hint="eastAsia" w:hAnsi="宋体"/>
          <w:color w:val="auto"/>
          <w:kern w:val="2"/>
          <w:lang w:eastAsia="zh-CN"/>
        </w:rPr>
        <w:t>年</w:t>
      </w:r>
      <w:r>
        <w:rPr>
          <w:rFonts w:hAnsi="宋体"/>
          <w:color w:val="auto"/>
          <w:kern w:val="2"/>
          <w:u w:val="single" w:color="000000"/>
          <w:lang w:eastAsia="zh-CN"/>
        </w:rPr>
        <w:t xml:space="preserve">  </w:t>
      </w:r>
      <w:r>
        <w:rPr>
          <w:rFonts w:hint="eastAsia" w:hAnsi="宋体"/>
          <w:color w:val="auto"/>
          <w:kern w:val="2"/>
          <w:lang w:eastAsia="zh-CN"/>
        </w:rPr>
        <w:t>月</w:t>
      </w:r>
      <w:r>
        <w:rPr>
          <w:rFonts w:hAnsi="宋体"/>
          <w:color w:val="auto"/>
          <w:kern w:val="2"/>
          <w:u w:val="single" w:color="000000"/>
          <w:lang w:eastAsia="zh-CN"/>
        </w:rPr>
        <w:t xml:space="preserve">  </w:t>
      </w:r>
      <w:r>
        <w:rPr>
          <w:rFonts w:hint="eastAsia" w:hAnsi="宋体"/>
          <w:color w:val="auto"/>
          <w:kern w:val="2"/>
          <w:lang w:eastAsia="zh-CN"/>
        </w:rPr>
        <w:t>日</w:t>
      </w:r>
    </w:p>
    <w:p>
      <w:pPr>
        <w:rPr>
          <w:rFonts w:cs="Times New Roman"/>
          <w:color w:val="auto"/>
          <w:kern w:val="2"/>
          <w:lang w:eastAsia="zh-CN"/>
        </w:rPr>
        <w:sectPr>
          <w:footerReference r:id="rId4" w:type="default"/>
          <w:pgSz w:w="11907" w:h="16840"/>
          <w:pgMar w:top="1418" w:right="1418" w:bottom="1418" w:left="1418" w:header="851" w:footer="851" w:gutter="0"/>
          <w:pgNumType w:start="1"/>
          <w:cols w:space="720" w:num="1"/>
          <w:docGrid w:type="lines" w:linePitch="304" w:charSpace="0"/>
        </w:sectPr>
      </w:pPr>
    </w:p>
    <w:p>
      <w:pPr>
        <w:pStyle w:val="6"/>
        <w:rPr>
          <w:rFonts w:cs="Times New Roman"/>
          <w:color w:val="auto"/>
          <w:kern w:val="2"/>
          <w:lang w:eastAsia="zh-CN"/>
        </w:rPr>
      </w:pPr>
      <w:r>
        <w:rPr>
          <w:rFonts w:hint="eastAsia"/>
          <w:color w:val="auto"/>
          <w:kern w:val="2"/>
          <w:lang w:eastAsia="zh-CN"/>
        </w:rPr>
        <w:t>附件四：中标通知书</w:t>
      </w:r>
    </w:p>
    <w:p>
      <w:pPr>
        <w:pStyle w:val="63"/>
        <w:rPr>
          <w:rFonts w:cs="Times New Roman"/>
          <w:color w:val="auto"/>
          <w:kern w:val="2"/>
          <w:lang w:eastAsia="zh-CN"/>
        </w:rPr>
      </w:pPr>
      <w:r>
        <w:rPr>
          <w:rFonts w:hint="eastAsia" w:cs="宋体"/>
          <w:color w:val="auto"/>
          <w:kern w:val="2"/>
          <w:lang w:eastAsia="zh-CN"/>
        </w:rPr>
        <w:t>中标通知书</w:t>
      </w:r>
    </w:p>
    <w:tbl>
      <w:tblPr>
        <w:tblStyle w:val="79"/>
        <w:tblW w:w="9287" w:type="dxa"/>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66"/>
        <w:gridCol w:w="74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6" w:hRule="exact"/>
        </w:trPr>
        <w:tc>
          <w:tcPr>
            <w:tcW w:w="1866" w:type="dxa"/>
            <w:vAlign w:val="center"/>
          </w:tcPr>
          <w:p>
            <w:pPr>
              <w:pStyle w:val="162"/>
              <w:jc w:val="center"/>
              <w:rPr>
                <w:rFonts w:cs="Times New Roman"/>
                <w:color w:val="auto"/>
                <w:kern w:val="2"/>
              </w:rPr>
            </w:pPr>
            <w:r>
              <w:rPr>
                <w:rFonts w:hint="eastAsia"/>
                <w:color w:val="auto"/>
                <w:kern w:val="2"/>
              </w:rPr>
              <w:t>招</w:t>
            </w:r>
            <w:r>
              <w:rPr>
                <w:color w:val="auto"/>
                <w:kern w:val="2"/>
              </w:rPr>
              <w:t xml:space="preserve"> </w:t>
            </w:r>
            <w:r>
              <w:rPr>
                <w:rFonts w:hint="eastAsia"/>
                <w:color w:val="auto"/>
                <w:kern w:val="2"/>
              </w:rPr>
              <w:t>标</w:t>
            </w:r>
            <w:r>
              <w:rPr>
                <w:color w:val="auto"/>
                <w:kern w:val="2"/>
              </w:rPr>
              <w:t xml:space="preserve"> </w:t>
            </w:r>
            <w:r>
              <w:rPr>
                <w:rFonts w:hint="eastAsia"/>
                <w:color w:val="auto"/>
                <w:kern w:val="2"/>
              </w:rPr>
              <w:t>人</w:t>
            </w:r>
          </w:p>
        </w:tc>
        <w:tc>
          <w:tcPr>
            <w:tcW w:w="7421" w:type="dxa"/>
            <w:vAlign w:val="center"/>
          </w:tcPr>
          <w:p>
            <w:pPr>
              <w:pStyle w:val="162"/>
              <w:rPr>
                <w:rFonts w:cs="Times New Roman"/>
                <w:color w:val="auto"/>
                <w:kern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9" w:hRule="exact"/>
        </w:trPr>
        <w:tc>
          <w:tcPr>
            <w:tcW w:w="1866" w:type="dxa"/>
            <w:vAlign w:val="center"/>
          </w:tcPr>
          <w:p>
            <w:pPr>
              <w:pStyle w:val="162"/>
              <w:jc w:val="center"/>
              <w:rPr>
                <w:rFonts w:cs="Times New Roman"/>
                <w:color w:val="auto"/>
                <w:kern w:val="2"/>
              </w:rPr>
            </w:pPr>
            <w:r>
              <w:rPr>
                <w:rFonts w:hint="eastAsia"/>
                <w:color w:val="auto"/>
                <w:kern w:val="2"/>
              </w:rPr>
              <w:t>中</w:t>
            </w:r>
            <w:r>
              <w:rPr>
                <w:color w:val="auto"/>
                <w:kern w:val="2"/>
              </w:rPr>
              <w:t xml:space="preserve"> </w:t>
            </w:r>
            <w:r>
              <w:rPr>
                <w:rFonts w:hint="eastAsia"/>
                <w:color w:val="auto"/>
                <w:kern w:val="2"/>
              </w:rPr>
              <w:t>标</w:t>
            </w:r>
            <w:r>
              <w:rPr>
                <w:color w:val="auto"/>
                <w:kern w:val="2"/>
              </w:rPr>
              <w:t xml:space="preserve"> </w:t>
            </w:r>
            <w:r>
              <w:rPr>
                <w:rFonts w:hint="eastAsia"/>
                <w:color w:val="auto"/>
                <w:kern w:val="2"/>
              </w:rPr>
              <w:t>人</w:t>
            </w:r>
          </w:p>
        </w:tc>
        <w:tc>
          <w:tcPr>
            <w:tcW w:w="7421" w:type="dxa"/>
            <w:vAlign w:val="center"/>
          </w:tcPr>
          <w:p>
            <w:pPr>
              <w:pStyle w:val="162"/>
              <w:rPr>
                <w:rFonts w:cs="Times New Roman"/>
                <w:color w:val="auto"/>
                <w:kern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2" w:hRule="exact"/>
        </w:trPr>
        <w:tc>
          <w:tcPr>
            <w:tcW w:w="1866" w:type="dxa"/>
            <w:vAlign w:val="center"/>
          </w:tcPr>
          <w:p>
            <w:pPr>
              <w:pStyle w:val="162"/>
              <w:jc w:val="center"/>
              <w:rPr>
                <w:rFonts w:cs="Times New Roman"/>
                <w:color w:val="auto"/>
                <w:kern w:val="2"/>
              </w:rPr>
            </w:pPr>
            <w:r>
              <w:rPr>
                <w:rFonts w:hint="eastAsia"/>
                <w:color w:val="auto"/>
                <w:kern w:val="2"/>
              </w:rPr>
              <w:t>工程项目</w:t>
            </w:r>
          </w:p>
        </w:tc>
        <w:tc>
          <w:tcPr>
            <w:tcW w:w="7421" w:type="dxa"/>
            <w:vAlign w:val="center"/>
          </w:tcPr>
          <w:p>
            <w:pPr>
              <w:pStyle w:val="162"/>
              <w:rPr>
                <w:rFonts w:cs="Times New Roman"/>
                <w:color w:val="auto"/>
                <w:kern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38" w:hRule="exact"/>
        </w:trPr>
        <w:tc>
          <w:tcPr>
            <w:tcW w:w="1866" w:type="dxa"/>
            <w:vAlign w:val="center"/>
          </w:tcPr>
          <w:p>
            <w:pPr>
              <w:pStyle w:val="162"/>
              <w:jc w:val="center"/>
              <w:rPr>
                <w:rFonts w:cs="Times New Roman"/>
                <w:color w:val="auto"/>
                <w:kern w:val="2"/>
              </w:rPr>
            </w:pPr>
            <w:r>
              <w:rPr>
                <w:rFonts w:hint="eastAsia"/>
                <w:color w:val="auto"/>
                <w:kern w:val="2"/>
              </w:rPr>
              <w:t>工程内容</w:t>
            </w:r>
          </w:p>
        </w:tc>
        <w:tc>
          <w:tcPr>
            <w:tcW w:w="7421" w:type="dxa"/>
            <w:vAlign w:val="center"/>
          </w:tcPr>
          <w:p>
            <w:pPr>
              <w:pStyle w:val="162"/>
              <w:rPr>
                <w:rFonts w:cs="Times New Roman"/>
                <w:color w:val="auto"/>
                <w:kern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9" w:hRule="exact"/>
        </w:trPr>
        <w:tc>
          <w:tcPr>
            <w:tcW w:w="1866" w:type="dxa"/>
            <w:vAlign w:val="center"/>
          </w:tcPr>
          <w:p>
            <w:pPr>
              <w:pStyle w:val="162"/>
              <w:jc w:val="center"/>
              <w:rPr>
                <w:rFonts w:cs="Times New Roman"/>
                <w:color w:val="auto"/>
                <w:kern w:val="2"/>
              </w:rPr>
            </w:pPr>
            <w:r>
              <w:rPr>
                <w:rFonts w:hint="eastAsia"/>
                <w:color w:val="auto"/>
                <w:kern w:val="2"/>
              </w:rPr>
              <w:t>招标方式</w:t>
            </w:r>
          </w:p>
        </w:tc>
        <w:tc>
          <w:tcPr>
            <w:tcW w:w="7421" w:type="dxa"/>
            <w:vAlign w:val="center"/>
          </w:tcPr>
          <w:p>
            <w:pPr>
              <w:pStyle w:val="162"/>
              <w:rPr>
                <w:rFonts w:cs="Times New Roman"/>
                <w:color w:val="auto"/>
                <w:kern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29" w:hRule="exact"/>
        </w:trPr>
        <w:tc>
          <w:tcPr>
            <w:tcW w:w="1866" w:type="dxa"/>
            <w:vAlign w:val="center"/>
          </w:tcPr>
          <w:p>
            <w:pPr>
              <w:pStyle w:val="162"/>
              <w:jc w:val="center"/>
              <w:rPr>
                <w:rFonts w:cs="Times New Roman"/>
                <w:color w:val="auto"/>
                <w:kern w:val="2"/>
              </w:rPr>
            </w:pPr>
            <w:r>
              <w:rPr>
                <w:rFonts w:hint="eastAsia"/>
                <w:color w:val="auto"/>
                <w:kern w:val="2"/>
              </w:rPr>
              <w:t>中标条件</w:t>
            </w:r>
          </w:p>
        </w:tc>
        <w:tc>
          <w:tcPr>
            <w:tcW w:w="7421" w:type="dxa"/>
            <w:vAlign w:val="center"/>
          </w:tcPr>
          <w:p>
            <w:pPr>
              <w:pStyle w:val="162"/>
              <w:rPr>
                <w:rFonts w:cs="Times New Roman"/>
                <w:color w:val="auto"/>
                <w:kern w:val="2"/>
                <w:lang w:eastAsia="zh-CN"/>
              </w:rPr>
            </w:pPr>
            <w:r>
              <w:rPr>
                <w:color w:val="auto"/>
                <w:kern w:val="2"/>
                <w:lang w:eastAsia="zh-CN"/>
              </w:rPr>
              <w:t>1</w:t>
            </w:r>
            <w:r>
              <w:rPr>
                <w:rFonts w:hint="eastAsia"/>
                <w:color w:val="auto"/>
                <w:kern w:val="2"/>
                <w:lang w:eastAsia="zh-CN"/>
              </w:rPr>
              <w:t>、中标价：</w:t>
            </w:r>
            <w:r>
              <w:rPr>
                <w:color w:val="auto"/>
                <w:kern w:val="2"/>
                <w:lang w:eastAsia="zh-CN"/>
              </w:rPr>
              <w:t xml:space="preserve">                            </w:t>
            </w:r>
            <w:r>
              <w:rPr>
                <w:rFonts w:hint="eastAsia"/>
                <w:color w:val="auto"/>
                <w:kern w:val="2"/>
                <w:lang w:eastAsia="zh-CN"/>
              </w:rPr>
              <w:t>元。</w:t>
            </w:r>
          </w:p>
          <w:p>
            <w:pPr>
              <w:pStyle w:val="162"/>
              <w:rPr>
                <w:rFonts w:cs="Times New Roman"/>
                <w:color w:val="auto"/>
                <w:kern w:val="2"/>
                <w:lang w:eastAsia="zh-CN"/>
              </w:rPr>
            </w:pPr>
          </w:p>
          <w:p>
            <w:pPr>
              <w:pStyle w:val="162"/>
              <w:rPr>
                <w:rFonts w:cs="Times New Roman"/>
                <w:color w:val="auto"/>
                <w:kern w:val="2"/>
                <w:lang w:eastAsia="zh-CN"/>
              </w:rPr>
            </w:pPr>
          </w:p>
          <w:p>
            <w:pPr>
              <w:pStyle w:val="162"/>
              <w:rPr>
                <w:rFonts w:cs="Times New Roman"/>
                <w:color w:val="auto"/>
                <w:kern w:val="2"/>
                <w:lang w:eastAsia="zh-CN"/>
              </w:rPr>
            </w:pPr>
            <w:r>
              <w:rPr>
                <w:color w:val="auto"/>
                <w:kern w:val="2"/>
                <w:lang w:eastAsia="zh-CN"/>
              </w:rPr>
              <w:t>2</w:t>
            </w:r>
            <w:r>
              <w:rPr>
                <w:rFonts w:hint="eastAsia"/>
                <w:color w:val="auto"/>
                <w:kern w:val="2"/>
                <w:lang w:eastAsia="zh-CN"/>
              </w:rPr>
              <w:t>、设计服务期限：</w:t>
            </w:r>
            <w:r>
              <w:rPr>
                <w:color w:val="auto"/>
                <w:kern w:val="2"/>
                <w:lang w:eastAsia="zh-CN"/>
              </w:rPr>
              <w:t xml:space="preserve">                       </w:t>
            </w:r>
            <w:r>
              <w:rPr>
                <w:rFonts w:hint="eastAsia"/>
                <w:color w:val="auto"/>
                <w:kern w:val="2"/>
                <w:lang w:eastAsia="zh-CN"/>
              </w:rPr>
              <w:t>日历天。</w:t>
            </w:r>
          </w:p>
          <w:p>
            <w:pPr>
              <w:pStyle w:val="162"/>
              <w:rPr>
                <w:rFonts w:cs="Times New Roman"/>
                <w:color w:val="auto"/>
                <w:kern w:val="2"/>
                <w:lang w:eastAsia="zh-CN"/>
              </w:rPr>
            </w:pPr>
          </w:p>
          <w:p>
            <w:pPr>
              <w:pStyle w:val="162"/>
              <w:rPr>
                <w:rFonts w:cs="Times New Roman"/>
                <w:color w:val="auto"/>
                <w:kern w:val="2"/>
                <w:lang w:eastAsia="zh-CN"/>
              </w:rPr>
            </w:pPr>
          </w:p>
          <w:p>
            <w:pPr>
              <w:pStyle w:val="162"/>
              <w:rPr>
                <w:rFonts w:cs="Times New Roman"/>
                <w:color w:val="auto"/>
                <w:kern w:val="2"/>
                <w:lang w:eastAsia="zh-CN"/>
              </w:rPr>
            </w:pPr>
            <w:r>
              <w:rPr>
                <w:color w:val="auto"/>
                <w:kern w:val="2"/>
                <w:lang w:eastAsia="zh-CN"/>
              </w:rPr>
              <w:t>3</w:t>
            </w:r>
            <w:r>
              <w:rPr>
                <w:rFonts w:hint="eastAsia"/>
                <w:color w:val="auto"/>
                <w:kern w:val="2"/>
                <w:lang w:eastAsia="zh-CN"/>
              </w:rPr>
              <w:t>、项目负责人：</w:t>
            </w:r>
            <w:r>
              <w:rPr>
                <w:color w:val="auto"/>
                <w:kern w:val="2"/>
                <w:lang w:eastAsia="zh-CN"/>
              </w:rPr>
              <w:t xml:space="preserve">                     </w:t>
            </w:r>
            <w:r>
              <w:rPr>
                <w:rFonts w:hint="eastAsia"/>
                <w:color w:val="auto"/>
                <w:kern w:val="2"/>
                <w:lang w:eastAsia="zh-CN"/>
              </w:rPr>
              <w:t>（姓名）。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7" w:hRule="exact"/>
        </w:trPr>
        <w:tc>
          <w:tcPr>
            <w:tcW w:w="1866" w:type="dxa"/>
            <w:vAlign w:val="center"/>
          </w:tcPr>
          <w:p>
            <w:pPr>
              <w:pStyle w:val="162"/>
              <w:jc w:val="center"/>
              <w:rPr>
                <w:rFonts w:cs="Times New Roman"/>
                <w:color w:val="auto"/>
                <w:kern w:val="2"/>
              </w:rPr>
            </w:pPr>
            <w:r>
              <w:rPr>
                <w:rFonts w:hint="eastAsia"/>
                <w:color w:val="auto"/>
                <w:kern w:val="2"/>
              </w:rPr>
              <w:t>合同签订时间</w:t>
            </w:r>
          </w:p>
        </w:tc>
        <w:tc>
          <w:tcPr>
            <w:tcW w:w="7421" w:type="dxa"/>
            <w:vAlign w:val="center"/>
          </w:tcPr>
          <w:p>
            <w:pPr>
              <w:pStyle w:val="162"/>
              <w:rPr>
                <w:rFonts w:cs="Times New Roman"/>
                <w:color w:val="auto"/>
                <w:kern w:val="2"/>
                <w:lang w:eastAsia="zh-CN"/>
              </w:rPr>
            </w:pPr>
            <w:r>
              <w:rPr>
                <w:rFonts w:hint="eastAsia"/>
                <w:color w:val="auto"/>
                <w:kern w:val="2"/>
                <w:lang w:eastAsia="zh-CN"/>
              </w:rPr>
              <w:t>自中标通知书发出之日起三十日内，按照招标文件和中标人的投标文件订立书面合同。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7" w:hRule="exact"/>
        </w:trPr>
        <w:tc>
          <w:tcPr>
            <w:tcW w:w="1866" w:type="dxa"/>
            <w:vAlign w:val="center"/>
          </w:tcPr>
          <w:p>
            <w:pPr>
              <w:pStyle w:val="162"/>
              <w:jc w:val="center"/>
              <w:rPr>
                <w:rFonts w:cs="Times New Roman"/>
                <w:color w:val="auto"/>
                <w:kern w:val="2"/>
              </w:rPr>
            </w:pPr>
            <w:r>
              <w:rPr>
                <w:rFonts w:hint="eastAsia"/>
                <w:color w:val="auto"/>
                <w:kern w:val="2"/>
              </w:rPr>
              <w:t>备</w:t>
            </w:r>
            <w:r>
              <w:rPr>
                <w:color w:val="auto"/>
                <w:kern w:val="2"/>
              </w:rPr>
              <w:t xml:space="preserve">  </w:t>
            </w:r>
            <w:r>
              <w:rPr>
                <w:rFonts w:hint="eastAsia"/>
                <w:color w:val="auto"/>
                <w:kern w:val="2"/>
              </w:rPr>
              <w:t>注</w:t>
            </w:r>
          </w:p>
        </w:tc>
        <w:tc>
          <w:tcPr>
            <w:tcW w:w="7421" w:type="dxa"/>
            <w:vAlign w:val="center"/>
          </w:tcPr>
          <w:p>
            <w:pPr>
              <w:pStyle w:val="162"/>
              <w:rPr>
                <w:rFonts w:cs="Times New Roman"/>
                <w:color w:val="auto"/>
                <w:kern w:val="2"/>
                <w:lang w:eastAsia="zh-CN"/>
              </w:rPr>
            </w:pPr>
            <w:r>
              <w:rPr>
                <w:rFonts w:hint="eastAsia"/>
                <w:color w:val="auto"/>
                <w:kern w:val="2"/>
                <w:lang w:eastAsia="zh-CN"/>
              </w:rPr>
              <w:t>未尽事宜，以招标文件和中标人的投标文件为准。</w:t>
            </w:r>
          </w:p>
        </w:tc>
      </w:tr>
    </w:tbl>
    <w:p>
      <w:pPr>
        <w:jc w:val="left"/>
        <w:rPr>
          <w:rFonts w:hAnsi="宋体" w:cs="Times New Roman"/>
          <w:color w:val="auto"/>
          <w:kern w:val="2"/>
          <w:lang w:eastAsia="zh-CN"/>
        </w:rPr>
      </w:pPr>
    </w:p>
    <w:p>
      <w:pPr>
        <w:jc w:val="left"/>
        <w:rPr>
          <w:rFonts w:hAnsi="宋体" w:cs="Times New Roman"/>
          <w:color w:val="auto"/>
          <w:kern w:val="2"/>
          <w:lang w:eastAsia="zh-CN"/>
        </w:rPr>
      </w:pPr>
      <w:r>
        <w:rPr>
          <w:rFonts w:hint="eastAsia" w:hAnsi="宋体"/>
          <w:color w:val="auto"/>
          <w:kern w:val="2"/>
          <w:lang w:eastAsia="zh-CN"/>
        </w:rPr>
        <w:t>招标代理机构：（盖章）</w:t>
      </w:r>
      <w:r>
        <w:rPr>
          <w:rFonts w:hAnsi="宋体"/>
          <w:color w:val="auto"/>
          <w:kern w:val="2"/>
          <w:lang w:eastAsia="zh-CN"/>
        </w:rPr>
        <w:t xml:space="preserve">                               </w:t>
      </w:r>
      <w:r>
        <w:rPr>
          <w:rFonts w:hint="eastAsia" w:hAnsi="宋体"/>
          <w:color w:val="auto"/>
          <w:kern w:val="2"/>
          <w:lang w:eastAsia="zh-CN"/>
        </w:rPr>
        <w:t>招标人：（盖章）</w:t>
      </w:r>
    </w:p>
    <w:p>
      <w:pPr>
        <w:spacing w:line="480" w:lineRule="exact"/>
        <w:ind w:firstLine="840" w:firstLineChars="400"/>
        <w:rPr>
          <w:rFonts w:cs="Times New Roman"/>
          <w:color w:val="auto"/>
          <w:kern w:val="2"/>
          <w:lang w:eastAsia="zh-CN"/>
        </w:rPr>
      </w:pPr>
    </w:p>
    <w:p>
      <w:pPr>
        <w:spacing w:line="480" w:lineRule="exact"/>
        <w:ind w:firstLine="1155" w:firstLineChars="550"/>
        <w:jc w:val="right"/>
        <w:rPr>
          <w:rFonts w:hAnsi="宋体" w:cs="Times New Roman"/>
          <w:color w:val="auto"/>
          <w:kern w:val="2"/>
          <w:lang w:eastAsia="zh-CN"/>
        </w:rPr>
      </w:pPr>
      <w:r>
        <w:rPr>
          <w:rFonts w:hAnsi="宋体"/>
          <w:color w:val="auto"/>
          <w:kern w:val="2"/>
          <w:lang w:eastAsia="zh-CN"/>
        </w:rPr>
        <w:t xml:space="preserve">  </w:t>
      </w:r>
      <w:r>
        <w:rPr>
          <w:rFonts w:hint="eastAsia" w:hAnsi="宋体"/>
          <w:color w:val="auto"/>
          <w:kern w:val="2"/>
          <w:lang w:eastAsia="zh-CN"/>
        </w:rPr>
        <w:t>年</w:t>
      </w:r>
      <w:r>
        <w:rPr>
          <w:rFonts w:hAnsi="宋体"/>
          <w:color w:val="auto"/>
          <w:kern w:val="2"/>
          <w:lang w:eastAsia="zh-CN"/>
        </w:rPr>
        <w:t xml:space="preserve">   </w:t>
      </w:r>
      <w:r>
        <w:rPr>
          <w:rFonts w:hint="eastAsia" w:hAnsi="宋体"/>
          <w:color w:val="auto"/>
          <w:kern w:val="2"/>
          <w:lang w:eastAsia="zh-CN"/>
        </w:rPr>
        <w:t>月</w:t>
      </w:r>
      <w:r>
        <w:rPr>
          <w:rFonts w:hAnsi="宋体"/>
          <w:color w:val="auto"/>
          <w:kern w:val="2"/>
          <w:lang w:eastAsia="zh-CN"/>
        </w:rPr>
        <w:t xml:space="preserve">   </w:t>
      </w:r>
      <w:r>
        <w:rPr>
          <w:rFonts w:hint="eastAsia" w:hAnsi="宋体"/>
          <w:color w:val="auto"/>
          <w:kern w:val="2"/>
          <w:lang w:eastAsia="zh-CN"/>
        </w:rPr>
        <w:t>日</w:t>
      </w:r>
      <w:r>
        <w:rPr>
          <w:rFonts w:hAnsi="宋体"/>
          <w:color w:val="auto"/>
          <w:kern w:val="2"/>
          <w:lang w:eastAsia="zh-CN"/>
        </w:rPr>
        <w:t xml:space="preserve">                                         </w:t>
      </w:r>
      <w:r>
        <w:rPr>
          <w:rFonts w:hint="eastAsia" w:hAnsi="宋体"/>
          <w:color w:val="auto"/>
          <w:kern w:val="2"/>
          <w:lang w:eastAsia="zh-CN"/>
        </w:rPr>
        <w:t>年</w:t>
      </w:r>
      <w:r>
        <w:rPr>
          <w:rFonts w:hAnsi="宋体"/>
          <w:color w:val="auto"/>
          <w:kern w:val="2"/>
          <w:lang w:eastAsia="zh-CN"/>
        </w:rPr>
        <w:t xml:space="preserve">   </w:t>
      </w:r>
      <w:r>
        <w:rPr>
          <w:rFonts w:hint="eastAsia" w:hAnsi="宋体"/>
          <w:color w:val="auto"/>
          <w:kern w:val="2"/>
          <w:lang w:eastAsia="zh-CN"/>
        </w:rPr>
        <w:t>月</w:t>
      </w:r>
      <w:r>
        <w:rPr>
          <w:rFonts w:hAnsi="宋体"/>
          <w:color w:val="auto"/>
          <w:kern w:val="2"/>
          <w:lang w:eastAsia="zh-CN"/>
        </w:rPr>
        <w:t xml:space="preserve">   </w:t>
      </w:r>
      <w:r>
        <w:rPr>
          <w:rFonts w:hint="eastAsia" w:hAnsi="宋体"/>
          <w:color w:val="auto"/>
          <w:kern w:val="2"/>
          <w:lang w:eastAsia="zh-CN"/>
        </w:rPr>
        <w:t>日</w:t>
      </w:r>
    </w:p>
    <w:p>
      <w:pPr>
        <w:pStyle w:val="45"/>
        <w:ind w:firstLine="0" w:firstLineChars="0"/>
        <w:rPr>
          <w:rFonts w:hAnsi="宋体" w:cs="Times New Roman"/>
          <w:color w:val="auto"/>
          <w:kern w:val="2"/>
          <w:lang w:eastAsia="zh-CN"/>
        </w:rPr>
      </w:pPr>
    </w:p>
    <w:p>
      <w:pPr>
        <w:pStyle w:val="45"/>
        <w:tabs>
          <w:tab w:val="left" w:pos="4510"/>
        </w:tabs>
        <w:ind w:firstLine="420"/>
        <w:jc w:val="right"/>
        <w:rPr>
          <w:rFonts w:cs="Times New Roman"/>
          <w:color w:val="auto"/>
          <w:kern w:val="2"/>
          <w:lang w:eastAsia="zh-CN"/>
        </w:rPr>
      </w:pPr>
    </w:p>
    <w:p>
      <w:pPr>
        <w:pStyle w:val="6"/>
        <w:rPr>
          <w:rFonts w:cs="Times New Roman"/>
          <w:color w:val="auto"/>
          <w:kern w:val="2"/>
          <w:lang w:eastAsia="zh-CN"/>
        </w:rPr>
      </w:pPr>
      <w:r>
        <w:rPr>
          <w:rFonts w:cs="Times New Roman"/>
          <w:color w:val="auto"/>
          <w:kern w:val="2"/>
          <w:lang w:eastAsia="zh-CN"/>
        </w:rPr>
        <w:br w:type="page"/>
      </w:r>
      <w:r>
        <w:rPr>
          <w:rFonts w:hint="eastAsia"/>
          <w:color w:val="auto"/>
          <w:kern w:val="2"/>
          <w:lang w:eastAsia="zh-CN"/>
        </w:rPr>
        <w:t>附件五：中标结果通知书</w:t>
      </w:r>
    </w:p>
    <w:p>
      <w:pPr>
        <w:pStyle w:val="63"/>
        <w:rPr>
          <w:rFonts w:cs="Times New Roman"/>
          <w:color w:val="auto"/>
          <w:kern w:val="2"/>
          <w:lang w:eastAsia="zh-CN"/>
        </w:rPr>
      </w:pPr>
      <w:r>
        <w:rPr>
          <w:rFonts w:hint="eastAsia" w:cs="宋体"/>
          <w:color w:val="auto"/>
          <w:kern w:val="2"/>
          <w:lang w:eastAsia="zh-CN"/>
        </w:rPr>
        <w:t>中标结果通知书</w:t>
      </w:r>
    </w:p>
    <w:p>
      <w:pPr>
        <w:rPr>
          <w:rFonts w:cs="Times New Roman"/>
          <w:color w:val="auto"/>
          <w:kern w:val="2"/>
          <w:u w:val="single"/>
          <w:lang w:eastAsia="zh-CN"/>
        </w:rPr>
      </w:pPr>
      <w:r>
        <w:rPr>
          <w:rFonts w:hint="eastAsia"/>
          <w:color w:val="auto"/>
          <w:kern w:val="2"/>
          <w:u w:val="single"/>
          <w:lang w:eastAsia="zh-CN"/>
        </w:rPr>
        <w:t>（未中标人名称）：</w:t>
      </w:r>
    </w:p>
    <w:p>
      <w:pPr>
        <w:rPr>
          <w:rFonts w:cs="Times New Roman"/>
          <w:color w:val="auto"/>
          <w:kern w:val="2"/>
          <w:lang w:eastAsia="zh-CN"/>
        </w:rPr>
      </w:pPr>
    </w:p>
    <w:p>
      <w:pPr>
        <w:pStyle w:val="45"/>
        <w:ind w:firstLine="420"/>
        <w:rPr>
          <w:rFonts w:cs="Times New Roman"/>
          <w:color w:val="auto"/>
          <w:kern w:val="2"/>
          <w:sz w:val="16"/>
          <w:szCs w:val="16"/>
          <w:lang w:eastAsia="zh-CN"/>
        </w:rPr>
      </w:pPr>
      <w:r>
        <w:rPr>
          <w:rFonts w:hint="eastAsia"/>
          <w:color w:val="auto"/>
          <w:kern w:val="2"/>
          <w:lang w:eastAsia="zh-CN"/>
        </w:rPr>
        <w:t>我方已接受</w:t>
      </w:r>
      <w:r>
        <w:rPr>
          <w:color w:val="auto"/>
          <w:kern w:val="2"/>
          <w:u w:val="single" w:color="000000"/>
          <w:lang w:eastAsia="zh-CN"/>
        </w:rPr>
        <w:t xml:space="preserve">  </w:t>
      </w:r>
      <w:r>
        <w:rPr>
          <w:rFonts w:hint="eastAsia"/>
          <w:color w:val="auto"/>
          <w:kern w:val="2"/>
          <w:u w:val="single" w:color="000000"/>
          <w:lang w:eastAsia="zh-CN"/>
        </w:rPr>
        <w:t>（中</w:t>
      </w:r>
      <w:r>
        <w:rPr>
          <w:rFonts w:hint="eastAsia"/>
          <w:color w:val="auto"/>
          <w:kern w:val="2"/>
          <w:lang w:eastAsia="zh-CN"/>
        </w:rPr>
        <w:t>标人名称）于</w:t>
      </w:r>
      <w:r>
        <w:rPr>
          <w:color w:val="auto"/>
          <w:kern w:val="2"/>
          <w:u w:val="single" w:color="000000"/>
          <w:lang w:eastAsia="zh-CN"/>
        </w:rPr>
        <w:t xml:space="preserve">  </w:t>
      </w:r>
      <w:r>
        <w:rPr>
          <w:rFonts w:hint="eastAsia"/>
          <w:color w:val="auto"/>
          <w:kern w:val="2"/>
          <w:u w:val="single" w:color="000000"/>
          <w:lang w:eastAsia="zh-CN"/>
        </w:rPr>
        <w:t>（投</w:t>
      </w:r>
      <w:r>
        <w:rPr>
          <w:rFonts w:hint="eastAsia"/>
          <w:color w:val="auto"/>
          <w:kern w:val="2"/>
          <w:lang w:eastAsia="zh-CN"/>
        </w:rPr>
        <w:t>标日期）所递交的</w:t>
      </w:r>
      <w:r>
        <w:rPr>
          <w:color w:val="auto"/>
          <w:kern w:val="2"/>
          <w:u w:val="single" w:color="000000"/>
          <w:lang w:eastAsia="zh-CN"/>
        </w:rPr>
        <w:t xml:space="preserve">  </w:t>
      </w:r>
      <w:r>
        <w:rPr>
          <w:rFonts w:hint="eastAsia"/>
          <w:color w:val="auto"/>
          <w:kern w:val="2"/>
          <w:u w:val="single" w:color="000000"/>
          <w:lang w:eastAsia="zh-CN"/>
        </w:rPr>
        <w:t>（项</w:t>
      </w:r>
      <w:r>
        <w:rPr>
          <w:rFonts w:hint="eastAsia"/>
          <w:color w:val="auto"/>
          <w:kern w:val="2"/>
          <w:lang w:eastAsia="zh-CN"/>
        </w:rPr>
        <w:t>目名称）设计招标的投标文件，确定</w:t>
      </w:r>
      <w:r>
        <w:rPr>
          <w:color w:val="auto"/>
          <w:kern w:val="2"/>
          <w:u w:val="single" w:color="000000"/>
          <w:lang w:eastAsia="zh-CN"/>
        </w:rPr>
        <w:t xml:space="preserve">  </w:t>
      </w:r>
      <w:r>
        <w:rPr>
          <w:rFonts w:hint="eastAsia"/>
          <w:color w:val="auto"/>
          <w:kern w:val="2"/>
          <w:lang w:eastAsia="zh-CN"/>
        </w:rPr>
        <w:t>（中标人名称）为中标人。</w:t>
      </w:r>
    </w:p>
    <w:p>
      <w:pPr>
        <w:pStyle w:val="45"/>
        <w:ind w:firstLine="420"/>
        <w:rPr>
          <w:rFonts w:cs="Times New Roman"/>
          <w:color w:val="auto"/>
          <w:kern w:val="2"/>
          <w:lang w:eastAsia="zh-CN"/>
        </w:rPr>
      </w:pPr>
      <w:r>
        <w:rPr>
          <w:rFonts w:hint="eastAsia"/>
          <w:color w:val="auto"/>
          <w:kern w:val="2"/>
          <w:lang w:eastAsia="zh-CN"/>
        </w:rPr>
        <w:t>感谢你单位对招标项目的参与！</w:t>
      </w:r>
    </w:p>
    <w:p>
      <w:pPr>
        <w:pStyle w:val="45"/>
        <w:ind w:firstLine="420"/>
        <w:rPr>
          <w:rFonts w:cs="Times New Roman"/>
          <w:color w:val="auto"/>
          <w:kern w:val="2"/>
          <w:lang w:eastAsia="zh-CN"/>
        </w:rPr>
      </w:pPr>
    </w:p>
    <w:p>
      <w:pPr>
        <w:pStyle w:val="45"/>
        <w:ind w:firstLine="420"/>
        <w:rPr>
          <w:rFonts w:cs="Times New Roman"/>
          <w:color w:val="auto"/>
          <w:kern w:val="2"/>
          <w:lang w:eastAsia="zh-CN"/>
        </w:rPr>
      </w:pPr>
    </w:p>
    <w:p>
      <w:pPr>
        <w:pStyle w:val="45"/>
        <w:ind w:firstLine="420"/>
        <w:rPr>
          <w:rFonts w:cs="Times New Roman"/>
          <w:color w:val="auto"/>
          <w:kern w:val="2"/>
          <w:lang w:eastAsia="zh-CN"/>
        </w:rPr>
      </w:pPr>
    </w:p>
    <w:p>
      <w:pPr>
        <w:pStyle w:val="45"/>
        <w:tabs>
          <w:tab w:val="left" w:pos="4400"/>
        </w:tabs>
        <w:ind w:firstLine="420"/>
        <w:rPr>
          <w:rFonts w:cs="Times New Roman"/>
          <w:color w:val="auto"/>
          <w:kern w:val="2"/>
          <w:lang w:eastAsia="zh-CN"/>
        </w:rPr>
      </w:pPr>
      <w:r>
        <w:rPr>
          <w:rFonts w:cs="Times New Roman"/>
          <w:color w:val="auto"/>
          <w:kern w:val="2"/>
          <w:lang w:eastAsia="zh-CN"/>
        </w:rPr>
        <w:tab/>
      </w:r>
      <w:r>
        <w:rPr>
          <w:rFonts w:hint="eastAsia"/>
          <w:color w:val="auto"/>
          <w:kern w:val="2"/>
          <w:lang w:eastAsia="zh-CN"/>
        </w:rPr>
        <w:t>招标人：</w:t>
      </w:r>
      <w:r>
        <w:rPr>
          <w:color w:val="auto"/>
          <w:kern w:val="2"/>
          <w:u w:val="single" w:color="000000"/>
          <w:lang w:eastAsia="zh-CN"/>
        </w:rPr>
        <w:t xml:space="preserve">      </w:t>
      </w:r>
      <w:r>
        <w:rPr>
          <w:rFonts w:hint="eastAsia"/>
          <w:color w:val="auto"/>
          <w:kern w:val="2"/>
          <w:lang w:eastAsia="zh-CN"/>
        </w:rPr>
        <w:t>（盖单位章）</w:t>
      </w:r>
    </w:p>
    <w:p>
      <w:pPr>
        <w:pStyle w:val="45"/>
        <w:ind w:firstLine="400"/>
        <w:rPr>
          <w:rFonts w:cs="Times New Roman"/>
          <w:color w:val="auto"/>
          <w:kern w:val="2"/>
          <w:sz w:val="20"/>
          <w:szCs w:val="20"/>
          <w:lang w:eastAsia="zh-CN"/>
        </w:rPr>
      </w:pPr>
    </w:p>
    <w:p>
      <w:pPr>
        <w:pStyle w:val="45"/>
        <w:wordWrap w:val="0"/>
        <w:ind w:firstLine="420"/>
        <w:jc w:val="right"/>
        <w:rPr>
          <w:rFonts w:cs="Times New Roman"/>
          <w:color w:val="auto"/>
          <w:kern w:val="2"/>
          <w:lang w:eastAsia="zh-CN"/>
        </w:rPr>
      </w:pPr>
      <w:r>
        <w:rPr>
          <w:rFonts w:hint="eastAsia"/>
          <w:color w:val="auto"/>
          <w:kern w:val="2"/>
          <w:lang w:eastAsia="zh-CN"/>
        </w:rPr>
        <w:t>年</w:t>
      </w:r>
      <w:r>
        <w:rPr>
          <w:color w:val="auto"/>
          <w:kern w:val="2"/>
          <w:u w:val="single" w:color="000000"/>
          <w:lang w:eastAsia="zh-CN"/>
        </w:rPr>
        <w:t xml:space="preserve">     </w:t>
      </w:r>
      <w:r>
        <w:rPr>
          <w:rFonts w:hint="eastAsia"/>
          <w:color w:val="auto"/>
          <w:kern w:val="2"/>
          <w:lang w:eastAsia="zh-CN"/>
        </w:rPr>
        <w:t>月</w:t>
      </w:r>
      <w:r>
        <w:rPr>
          <w:color w:val="auto"/>
          <w:kern w:val="2"/>
          <w:u w:val="single" w:color="000000"/>
          <w:lang w:eastAsia="zh-CN"/>
        </w:rPr>
        <w:t xml:space="preserve">     </w:t>
      </w:r>
      <w:r>
        <w:rPr>
          <w:rFonts w:hint="eastAsia"/>
          <w:color w:val="auto"/>
          <w:kern w:val="2"/>
          <w:lang w:eastAsia="zh-CN"/>
        </w:rPr>
        <w:t>日</w:t>
      </w:r>
    </w:p>
    <w:p>
      <w:pPr>
        <w:pStyle w:val="6"/>
        <w:rPr>
          <w:rFonts w:cs="Times New Roman"/>
          <w:color w:val="auto"/>
          <w:kern w:val="2"/>
          <w:lang w:eastAsia="zh-CN"/>
        </w:rPr>
      </w:pPr>
      <w:r>
        <w:rPr>
          <w:rFonts w:cs="Times New Roman"/>
          <w:color w:val="auto"/>
          <w:kern w:val="2"/>
          <w:lang w:eastAsia="zh-CN"/>
        </w:rPr>
        <w:br w:type="page"/>
      </w:r>
      <w:r>
        <w:rPr>
          <w:rFonts w:hint="eastAsia"/>
          <w:color w:val="auto"/>
          <w:kern w:val="2"/>
          <w:lang w:eastAsia="zh-CN"/>
        </w:rPr>
        <w:t>附件六：确认通知</w:t>
      </w:r>
    </w:p>
    <w:p>
      <w:pPr>
        <w:pStyle w:val="63"/>
        <w:rPr>
          <w:rFonts w:cs="Times New Roman"/>
          <w:color w:val="auto"/>
          <w:kern w:val="2"/>
          <w:lang w:eastAsia="zh-CN"/>
        </w:rPr>
      </w:pPr>
      <w:r>
        <w:rPr>
          <w:rFonts w:hint="eastAsia" w:cs="宋体"/>
          <w:color w:val="auto"/>
          <w:kern w:val="2"/>
          <w:lang w:eastAsia="zh-CN"/>
        </w:rPr>
        <w:t>确认通知</w:t>
      </w:r>
    </w:p>
    <w:p>
      <w:pPr>
        <w:rPr>
          <w:rFonts w:cs="Times New Roman"/>
          <w:color w:val="auto"/>
          <w:kern w:val="2"/>
          <w:u w:val="single"/>
          <w:lang w:eastAsia="zh-CN"/>
        </w:rPr>
      </w:pPr>
      <w:r>
        <w:rPr>
          <w:rFonts w:hint="eastAsia"/>
          <w:color w:val="auto"/>
          <w:kern w:val="2"/>
          <w:u w:val="single"/>
          <w:lang w:eastAsia="zh-CN"/>
        </w:rPr>
        <w:t>（招标人名称）：</w:t>
      </w:r>
    </w:p>
    <w:p>
      <w:pPr>
        <w:pStyle w:val="45"/>
        <w:ind w:firstLine="420"/>
        <w:rPr>
          <w:rFonts w:cs="Times New Roman"/>
          <w:color w:val="auto"/>
          <w:kern w:val="2"/>
          <w:lang w:eastAsia="zh-CN"/>
        </w:rPr>
      </w:pPr>
    </w:p>
    <w:p>
      <w:pPr>
        <w:pStyle w:val="45"/>
        <w:ind w:firstLine="420"/>
        <w:rPr>
          <w:rFonts w:cs="Times New Roman"/>
          <w:color w:val="auto"/>
          <w:kern w:val="2"/>
          <w:lang w:eastAsia="zh-CN"/>
        </w:rPr>
      </w:pPr>
      <w:r>
        <w:rPr>
          <w:rFonts w:hint="eastAsia"/>
          <w:color w:val="auto"/>
          <w:kern w:val="2"/>
          <w:lang w:eastAsia="zh-CN"/>
        </w:rPr>
        <w:t>你方于</w:t>
      </w:r>
      <w:r>
        <w:rPr>
          <w:color w:val="auto"/>
          <w:kern w:val="2"/>
          <w:u w:val="single" w:color="000000"/>
          <w:lang w:eastAsia="zh-CN"/>
        </w:rPr>
        <w:t xml:space="preserve">  </w:t>
      </w:r>
      <w:r>
        <w:rPr>
          <w:rFonts w:hint="eastAsia"/>
          <w:color w:val="auto"/>
          <w:kern w:val="2"/>
          <w:lang w:eastAsia="zh-CN"/>
        </w:rPr>
        <w:t>年</w:t>
      </w:r>
      <w:r>
        <w:rPr>
          <w:color w:val="auto"/>
          <w:kern w:val="2"/>
          <w:u w:val="single" w:color="000000"/>
          <w:lang w:eastAsia="zh-CN"/>
        </w:rPr>
        <w:t xml:space="preserve">  </w:t>
      </w:r>
      <w:r>
        <w:rPr>
          <w:rFonts w:hint="eastAsia"/>
          <w:color w:val="auto"/>
          <w:kern w:val="2"/>
          <w:lang w:eastAsia="zh-CN"/>
        </w:rPr>
        <w:t>月</w:t>
      </w:r>
      <w:r>
        <w:rPr>
          <w:color w:val="auto"/>
          <w:kern w:val="2"/>
          <w:u w:val="single" w:color="000000"/>
          <w:lang w:eastAsia="zh-CN"/>
        </w:rPr>
        <w:t xml:space="preserve">  </w:t>
      </w:r>
      <w:r>
        <w:rPr>
          <w:rFonts w:hint="eastAsia"/>
          <w:color w:val="auto"/>
          <w:kern w:val="2"/>
          <w:lang w:eastAsia="zh-CN"/>
        </w:rPr>
        <w:t>日发出的</w:t>
      </w:r>
      <w:r>
        <w:rPr>
          <w:color w:val="auto"/>
          <w:kern w:val="2"/>
          <w:u w:val="single" w:color="000000"/>
          <w:lang w:eastAsia="zh-CN"/>
        </w:rPr>
        <w:t xml:space="preserve">  </w:t>
      </w:r>
      <w:r>
        <w:rPr>
          <w:rFonts w:hint="eastAsia"/>
          <w:color w:val="auto"/>
          <w:kern w:val="2"/>
          <w:lang w:eastAsia="zh-CN"/>
        </w:rPr>
        <w:t>（项目名称）设计招标关于</w:t>
      </w:r>
      <w:r>
        <w:rPr>
          <w:rFonts w:hint="eastAsia"/>
          <w:color w:val="auto"/>
          <w:kern w:val="2"/>
          <w:u w:val="single" w:color="000000"/>
          <w:lang w:eastAsia="zh-CN"/>
        </w:rPr>
        <w:t>招标文件的澄清</w:t>
      </w:r>
      <w:r>
        <w:rPr>
          <w:color w:val="auto"/>
          <w:kern w:val="2"/>
          <w:u w:val="single" w:color="000000"/>
          <w:lang w:eastAsia="zh-CN"/>
        </w:rPr>
        <w:t>/</w:t>
      </w:r>
      <w:r>
        <w:rPr>
          <w:rFonts w:hint="eastAsia"/>
          <w:color w:val="auto"/>
          <w:kern w:val="2"/>
          <w:u w:val="single" w:color="000000"/>
          <w:lang w:eastAsia="zh-CN"/>
        </w:rPr>
        <w:t>修改</w:t>
      </w:r>
      <w:r>
        <w:rPr>
          <w:rFonts w:hint="eastAsia"/>
          <w:color w:val="auto"/>
          <w:kern w:val="2"/>
          <w:lang w:eastAsia="zh-CN"/>
        </w:rPr>
        <w:t>的通知，我方已于</w:t>
      </w:r>
      <w:r>
        <w:rPr>
          <w:color w:val="auto"/>
          <w:kern w:val="2"/>
          <w:u w:val="single" w:color="000000"/>
          <w:lang w:eastAsia="zh-CN"/>
        </w:rPr>
        <w:t xml:space="preserve">  </w:t>
      </w:r>
      <w:r>
        <w:rPr>
          <w:rFonts w:hint="eastAsia"/>
          <w:color w:val="auto"/>
          <w:kern w:val="2"/>
          <w:lang w:eastAsia="zh-CN"/>
        </w:rPr>
        <w:t>年</w:t>
      </w:r>
      <w:r>
        <w:rPr>
          <w:color w:val="auto"/>
          <w:kern w:val="2"/>
          <w:u w:val="single" w:color="000000"/>
          <w:lang w:eastAsia="zh-CN"/>
        </w:rPr>
        <w:t xml:space="preserve">  </w:t>
      </w:r>
      <w:r>
        <w:rPr>
          <w:rFonts w:hint="eastAsia"/>
          <w:color w:val="auto"/>
          <w:kern w:val="2"/>
          <w:lang w:eastAsia="zh-CN"/>
        </w:rPr>
        <w:t>月</w:t>
      </w:r>
      <w:r>
        <w:rPr>
          <w:color w:val="auto"/>
          <w:kern w:val="2"/>
          <w:u w:val="single" w:color="000000"/>
          <w:lang w:eastAsia="zh-CN"/>
        </w:rPr>
        <w:t xml:space="preserve">  </w:t>
      </w:r>
      <w:r>
        <w:rPr>
          <w:rFonts w:hint="eastAsia"/>
          <w:color w:val="auto"/>
          <w:kern w:val="2"/>
          <w:lang w:eastAsia="zh-CN"/>
        </w:rPr>
        <w:t>日收到。</w:t>
      </w:r>
    </w:p>
    <w:p>
      <w:pPr>
        <w:pStyle w:val="45"/>
        <w:ind w:firstLine="420"/>
        <w:rPr>
          <w:rFonts w:cs="Times New Roman"/>
          <w:color w:val="auto"/>
          <w:kern w:val="2"/>
          <w:lang w:eastAsia="zh-CN"/>
        </w:rPr>
      </w:pPr>
      <w:r>
        <w:rPr>
          <w:rFonts w:hint="eastAsia"/>
          <w:color w:val="auto"/>
          <w:kern w:val="2"/>
          <w:lang w:eastAsia="zh-CN"/>
        </w:rPr>
        <w:t>特此确认。</w:t>
      </w:r>
    </w:p>
    <w:p>
      <w:pPr>
        <w:pStyle w:val="45"/>
        <w:ind w:firstLine="420"/>
        <w:rPr>
          <w:rFonts w:cs="Times New Roman"/>
          <w:color w:val="auto"/>
          <w:kern w:val="2"/>
          <w:lang w:eastAsia="zh-CN"/>
        </w:rPr>
      </w:pPr>
    </w:p>
    <w:p>
      <w:pPr>
        <w:pStyle w:val="45"/>
        <w:ind w:firstLine="420"/>
        <w:rPr>
          <w:rFonts w:cs="Times New Roman"/>
          <w:color w:val="auto"/>
          <w:kern w:val="2"/>
          <w:lang w:eastAsia="zh-CN"/>
        </w:rPr>
      </w:pPr>
    </w:p>
    <w:p>
      <w:pPr>
        <w:pStyle w:val="45"/>
        <w:ind w:firstLine="400"/>
        <w:rPr>
          <w:rFonts w:cs="Times New Roman"/>
          <w:color w:val="auto"/>
          <w:kern w:val="2"/>
          <w:sz w:val="20"/>
          <w:szCs w:val="20"/>
          <w:lang w:eastAsia="zh-CN"/>
        </w:rPr>
      </w:pPr>
    </w:p>
    <w:p>
      <w:pPr>
        <w:pStyle w:val="45"/>
        <w:tabs>
          <w:tab w:val="left" w:pos="4400"/>
        </w:tabs>
        <w:ind w:firstLine="420"/>
        <w:rPr>
          <w:rFonts w:cs="Times New Roman"/>
          <w:color w:val="auto"/>
          <w:kern w:val="2"/>
          <w:lang w:eastAsia="zh-CN"/>
        </w:rPr>
      </w:pPr>
      <w:r>
        <w:rPr>
          <w:rFonts w:cs="Times New Roman"/>
          <w:color w:val="auto"/>
          <w:kern w:val="2"/>
          <w:lang w:eastAsia="zh-CN"/>
        </w:rPr>
        <w:tab/>
      </w:r>
      <w:r>
        <w:rPr>
          <w:rFonts w:hint="eastAsia"/>
          <w:color w:val="auto"/>
          <w:kern w:val="2"/>
          <w:lang w:eastAsia="zh-CN"/>
        </w:rPr>
        <w:t>投标人：</w:t>
      </w:r>
      <w:r>
        <w:rPr>
          <w:color w:val="auto"/>
          <w:kern w:val="2"/>
          <w:u w:val="single" w:color="000000"/>
          <w:lang w:eastAsia="zh-CN"/>
        </w:rPr>
        <w:t xml:space="preserve">  </w:t>
      </w:r>
      <w:r>
        <w:rPr>
          <w:rFonts w:hint="eastAsia"/>
          <w:color w:val="auto"/>
          <w:kern w:val="2"/>
          <w:lang w:eastAsia="zh-CN"/>
        </w:rPr>
        <w:t>（盖单位章）</w:t>
      </w:r>
    </w:p>
    <w:p>
      <w:pPr>
        <w:pStyle w:val="45"/>
        <w:tabs>
          <w:tab w:val="left" w:pos="4400"/>
        </w:tabs>
        <w:ind w:firstLine="420"/>
        <w:rPr>
          <w:rFonts w:cs="Times New Roman"/>
          <w:color w:val="auto"/>
          <w:kern w:val="2"/>
          <w:lang w:eastAsia="zh-CN"/>
        </w:rPr>
      </w:pPr>
      <w:r>
        <w:rPr>
          <w:rFonts w:cs="Times New Roman"/>
          <w:color w:val="auto"/>
          <w:kern w:val="2"/>
          <w:lang w:eastAsia="zh-CN"/>
        </w:rPr>
        <w:tab/>
      </w:r>
      <w:r>
        <w:rPr>
          <w:rFonts w:hint="eastAsia"/>
          <w:color w:val="auto"/>
          <w:kern w:val="2"/>
          <w:lang w:eastAsia="zh-CN"/>
        </w:rPr>
        <w:t>法定代表人或委托代理人：</w:t>
      </w:r>
      <w:r>
        <w:rPr>
          <w:color w:val="auto"/>
          <w:kern w:val="2"/>
          <w:u w:val="single" w:color="000000"/>
          <w:lang w:eastAsia="zh-CN"/>
        </w:rPr>
        <w:t xml:space="preserve">  </w:t>
      </w:r>
      <w:r>
        <w:rPr>
          <w:rFonts w:hint="eastAsia"/>
          <w:color w:val="auto"/>
          <w:kern w:val="2"/>
          <w:lang w:eastAsia="zh-CN"/>
        </w:rPr>
        <w:t>（签字）</w:t>
      </w:r>
    </w:p>
    <w:p>
      <w:pPr>
        <w:pStyle w:val="45"/>
        <w:ind w:firstLine="480"/>
        <w:rPr>
          <w:rFonts w:cs="Times New Roman"/>
          <w:color w:val="auto"/>
          <w:kern w:val="2"/>
          <w:sz w:val="24"/>
          <w:szCs w:val="24"/>
          <w:lang w:eastAsia="zh-CN"/>
        </w:rPr>
      </w:pPr>
    </w:p>
    <w:p>
      <w:pPr>
        <w:pStyle w:val="45"/>
        <w:ind w:firstLine="420"/>
        <w:jc w:val="right"/>
        <w:rPr>
          <w:rFonts w:cs="Times New Roman"/>
          <w:color w:val="auto"/>
          <w:kern w:val="2"/>
          <w:lang w:eastAsia="zh-CN"/>
        </w:rPr>
      </w:pPr>
      <w:r>
        <w:rPr>
          <w:color w:val="auto"/>
          <w:kern w:val="2"/>
          <w:u w:color="000000"/>
          <w:lang w:eastAsia="zh-CN"/>
        </w:rPr>
        <w:t xml:space="preserve"> </w:t>
      </w:r>
      <w:r>
        <w:rPr>
          <w:rFonts w:hint="eastAsia"/>
          <w:color w:val="auto"/>
          <w:kern w:val="2"/>
          <w:lang w:eastAsia="zh-CN"/>
        </w:rPr>
        <w:t>年</w:t>
      </w:r>
      <w:r>
        <w:rPr>
          <w:color w:val="auto"/>
          <w:kern w:val="2"/>
          <w:u w:color="000000"/>
          <w:lang w:eastAsia="zh-CN"/>
        </w:rPr>
        <w:t xml:space="preserve">  </w:t>
      </w:r>
      <w:r>
        <w:rPr>
          <w:rFonts w:hint="eastAsia"/>
          <w:color w:val="auto"/>
          <w:kern w:val="2"/>
          <w:lang w:eastAsia="zh-CN"/>
        </w:rPr>
        <w:t>月</w:t>
      </w:r>
      <w:r>
        <w:rPr>
          <w:color w:val="auto"/>
          <w:kern w:val="2"/>
          <w:u w:color="000000"/>
          <w:lang w:eastAsia="zh-CN"/>
        </w:rPr>
        <w:t xml:space="preserve">  </w:t>
      </w:r>
      <w:r>
        <w:rPr>
          <w:rFonts w:hint="eastAsia"/>
          <w:color w:val="auto"/>
          <w:kern w:val="2"/>
          <w:lang w:eastAsia="zh-CN"/>
        </w:rPr>
        <w:t>日</w:t>
      </w:r>
    </w:p>
    <w:p>
      <w:pPr>
        <w:widowControl/>
        <w:spacing w:line="240" w:lineRule="auto"/>
        <w:jc w:val="left"/>
        <w:rPr>
          <w:rFonts w:cs="Times New Roman"/>
          <w:color w:val="auto"/>
          <w:kern w:val="2"/>
          <w:lang w:eastAsia="zh-CN"/>
        </w:rPr>
      </w:pPr>
      <w:r>
        <w:rPr>
          <w:rFonts w:cs="Times New Roman"/>
          <w:color w:val="auto"/>
          <w:kern w:val="2"/>
          <w:lang w:eastAsia="zh-CN"/>
        </w:rPr>
        <w:br w:type="page"/>
      </w:r>
    </w:p>
    <w:p>
      <w:pPr>
        <w:pStyle w:val="6"/>
        <w:rPr>
          <w:color w:val="auto"/>
          <w:kern w:val="2"/>
          <w:lang w:eastAsia="zh-CN"/>
        </w:rPr>
      </w:pPr>
      <w:r>
        <w:rPr>
          <w:rFonts w:hint="eastAsia"/>
          <w:color w:val="auto"/>
          <w:kern w:val="2"/>
          <w:lang w:eastAsia="zh-CN"/>
        </w:rPr>
        <w:t>附件七：投标保证金缴纳流程及注意事项</w:t>
      </w:r>
    </w:p>
    <w:p>
      <w:pPr>
        <w:pStyle w:val="63"/>
        <w:rPr>
          <w:rFonts w:cs="宋体"/>
          <w:color w:val="auto"/>
          <w:kern w:val="2"/>
          <w:lang w:eastAsia="zh-CN"/>
        </w:rPr>
      </w:pPr>
      <w:r>
        <w:rPr>
          <w:rFonts w:hint="eastAsia" w:cs="宋体"/>
          <w:color w:val="auto"/>
          <w:kern w:val="2"/>
          <w:lang w:eastAsia="zh-CN"/>
        </w:rPr>
        <w:t>投标保证金缴纳流程及注意事项</w:t>
      </w:r>
    </w:p>
    <w:p>
      <w:pPr>
        <w:pStyle w:val="45"/>
        <w:ind w:firstLine="422"/>
        <w:rPr>
          <w:rFonts w:cs="Times New Roman"/>
          <w:b/>
          <w:bCs/>
          <w:color w:val="auto"/>
          <w:kern w:val="2"/>
          <w:lang w:eastAsia="zh-CN"/>
        </w:rPr>
      </w:pPr>
      <w:r>
        <w:rPr>
          <w:rFonts w:hint="eastAsia" w:cs="Times New Roman"/>
          <w:b/>
          <w:bCs/>
          <w:color w:val="auto"/>
          <w:kern w:val="2"/>
          <w:lang w:eastAsia="zh-CN"/>
        </w:rPr>
        <w:t>1、投标保证金缴纳流程</w:t>
      </w:r>
    </w:p>
    <w:p>
      <w:pPr>
        <w:pStyle w:val="45"/>
        <w:ind w:firstLine="420"/>
        <w:rPr>
          <w:rFonts w:cs="Times New Roman"/>
          <w:color w:val="auto"/>
          <w:kern w:val="2"/>
          <w:lang w:eastAsia="zh-CN"/>
        </w:rPr>
      </w:pPr>
      <w:r>
        <w:rPr>
          <w:rFonts w:hint="eastAsia" w:cs="Times New Roman"/>
          <w:color w:val="auto"/>
          <w:kern w:val="2"/>
          <w:lang w:eastAsia="zh-CN"/>
        </w:rPr>
        <w:t>（1）采用银行转账方式：</w:t>
      </w:r>
    </w:p>
    <w:p>
      <w:pPr>
        <w:pStyle w:val="45"/>
        <w:ind w:firstLine="420"/>
        <w:rPr>
          <w:rFonts w:cs="Times New Roman"/>
          <w:color w:val="auto"/>
          <w:kern w:val="2"/>
          <w:lang w:eastAsia="zh-CN"/>
        </w:rPr>
      </w:pPr>
      <w:r>
        <w:rPr>
          <w:rFonts w:hint="eastAsia" w:cs="Times New Roman"/>
          <w:color w:val="auto"/>
          <w:kern w:val="2"/>
          <w:lang w:eastAsia="zh-CN"/>
        </w:rPr>
        <w:t>登录“瑞安市公共资源网上交易平台”→点击“业务管理”下的“填写投标信息”→进入投标项目选择正确的“银行转账”缴纳方式并点击“我要投标”→获取投标保证金子账号→通过网银转账或银行柜面转账（电汇）缴纳足额的保证金至子账号→点击“业务查询”下的“查看保证金信息”→查询并确认投标保证金已完成缴纳→打印信息或打印网站截图。</w:t>
      </w:r>
    </w:p>
    <w:p>
      <w:pPr>
        <w:pStyle w:val="45"/>
        <w:ind w:firstLine="420"/>
        <w:rPr>
          <w:rFonts w:cs="Times New Roman"/>
          <w:color w:val="auto"/>
          <w:kern w:val="2"/>
          <w:lang w:eastAsia="zh-CN"/>
        </w:rPr>
      </w:pPr>
      <w:r>
        <w:rPr>
          <w:rFonts w:hint="eastAsia" w:cs="Times New Roman"/>
          <w:color w:val="auto"/>
          <w:kern w:val="2"/>
          <w:lang w:eastAsia="zh-CN"/>
        </w:rPr>
        <w:t>（2）采用银行保函方式：</w:t>
      </w:r>
    </w:p>
    <w:p>
      <w:pPr>
        <w:pStyle w:val="45"/>
        <w:ind w:firstLine="420"/>
        <w:rPr>
          <w:rFonts w:cs="Times New Roman"/>
          <w:color w:val="auto"/>
          <w:kern w:val="2"/>
          <w:lang w:eastAsia="zh-CN"/>
        </w:rPr>
      </w:pPr>
      <w:r>
        <w:rPr>
          <w:rFonts w:hint="eastAsia" w:cs="Times New Roman"/>
          <w:color w:val="auto"/>
          <w:kern w:val="2"/>
          <w:lang w:eastAsia="zh-CN"/>
        </w:rPr>
        <w:t>登录“瑞安市公共资源网上交易平台” →点击“业务管理”下的“填写投标信息”→进入投标项目选择“银行保函”缴纳方式并点击“我要投标”→在投标截止时间前一天17时00分之前，到瑞安市公共资源交易中心结算窗口提交投标保函原件及复印件→交易中心结算窗口通过开具方银行的官方网站进行在线查询后，对原件进行收讫，并在保函复印件加盖收讫章。</w:t>
      </w:r>
    </w:p>
    <w:p>
      <w:pPr>
        <w:pStyle w:val="45"/>
        <w:ind w:firstLine="420"/>
        <w:rPr>
          <w:rFonts w:cs="Times New Roman"/>
          <w:color w:val="auto"/>
          <w:kern w:val="2"/>
          <w:lang w:eastAsia="zh-CN"/>
        </w:rPr>
      </w:pPr>
      <w:r>
        <w:rPr>
          <w:rFonts w:hint="eastAsia" w:cs="Times New Roman"/>
          <w:color w:val="auto"/>
          <w:kern w:val="2"/>
          <w:lang w:eastAsia="zh-CN"/>
        </w:rPr>
        <w:t>（3）采用保险、担保电子保函方式：</w:t>
      </w:r>
    </w:p>
    <w:p>
      <w:pPr>
        <w:pStyle w:val="45"/>
        <w:ind w:firstLine="420"/>
        <w:rPr>
          <w:rFonts w:cs="Times New Roman"/>
          <w:color w:val="auto"/>
          <w:kern w:val="2"/>
          <w:lang w:eastAsia="zh-CN"/>
        </w:rPr>
      </w:pPr>
      <w:r>
        <w:rPr>
          <w:rFonts w:hint="eastAsia" w:cs="Times New Roman"/>
          <w:color w:val="auto"/>
          <w:kern w:val="2"/>
          <w:lang w:eastAsia="zh-CN"/>
        </w:rPr>
        <w:t>登录“瑞安市公共资源网上交易平台” →点击“业务管理”下的“填写投标信息”→进入投标项目选择“电子保函”缴纳方式并点击“我要投标”→在投标截止时间前一天17时00分之前，点击“电子保函”进入“保函申请平台”→选择投标项目→选择要申请的金融产品→按照保险或担保机构流程提交投保申请→通过投标人基本账户支付保费→电子保函生成并推送至交易平台→点击“业务查询”下的“查看保证金信息”→查询并确认投标保证金已完成缴纳→打印信息或打印网站截图。</w:t>
      </w:r>
    </w:p>
    <w:p>
      <w:pPr>
        <w:pStyle w:val="45"/>
        <w:ind w:firstLine="422"/>
        <w:rPr>
          <w:rFonts w:cs="Times New Roman"/>
          <w:b/>
          <w:bCs/>
          <w:color w:val="auto"/>
          <w:kern w:val="2"/>
          <w:lang w:eastAsia="zh-CN"/>
        </w:rPr>
      </w:pPr>
      <w:r>
        <w:rPr>
          <w:rFonts w:hint="eastAsia" w:cs="Times New Roman"/>
          <w:b/>
          <w:bCs/>
          <w:color w:val="auto"/>
          <w:kern w:val="2"/>
          <w:lang w:eastAsia="zh-CN"/>
        </w:rPr>
        <w:t>2、注意事项</w:t>
      </w:r>
    </w:p>
    <w:p>
      <w:pPr>
        <w:pStyle w:val="45"/>
        <w:ind w:firstLine="420"/>
        <w:rPr>
          <w:rFonts w:cs="Times New Roman"/>
          <w:color w:val="auto"/>
          <w:kern w:val="2"/>
          <w:lang w:eastAsia="zh-CN"/>
        </w:rPr>
      </w:pPr>
      <w:r>
        <w:rPr>
          <w:rFonts w:hint="eastAsia" w:cs="Times New Roman"/>
          <w:color w:val="auto"/>
          <w:kern w:val="2"/>
          <w:lang w:eastAsia="zh-CN"/>
        </w:rPr>
        <w:t>（1）如联合体投标的投标保证金应由联合体牵头人提交。</w:t>
      </w:r>
    </w:p>
    <w:p>
      <w:pPr>
        <w:pStyle w:val="45"/>
        <w:ind w:firstLine="420"/>
        <w:rPr>
          <w:rFonts w:cs="Times New Roman"/>
          <w:color w:val="auto"/>
          <w:kern w:val="2"/>
          <w:lang w:eastAsia="zh-CN"/>
        </w:rPr>
      </w:pPr>
      <w:r>
        <w:rPr>
          <w:rFonts w:hint="eastAsia" w:cs="Times New Roman"/>
          <w:color w:val="auto"/>
          <w:kern w:val="2"/>
          <w:lang w:eastAsia="zh-CN"/>
        </w:rPr>
        <w:t>（2）投标人在办理交易主体注册时，应提供准确的银行基本账户，基本账户发生变化时，应及时变更交易主体注册信息，否则，系统将判定投标保证金未缴纳。</w:t>
      </w:r>
    </w:p>
    <w:p>
      <w:pPr>
        <w:pStyle w:val="45"/>
        <w:ind w:firstLine="420"/>
        <w:rPr>
          <w:rFonts w:cs="Times New Roman"/>
          <w:color w:val="auto"/>
          <w:kern w:val="2"/>
          <w:lang w:eastAsia="zh-CN"/>
        </w:rPr>
      </w:pPr>
      <w:r>
        <w:rPr>
          <w:rFonts w:hint="eastAsia" w:cs="Times New Roman"/>
          <w:color w:val="auto"/>
          <w:kern w:val="2"/>
          <w:lang w:eastAsia="zh-CN"/>
        </w:rPr>
        <w:t>（3）如投标人采用银行转账方式的，投标保证金应由投标人基本账户转出，否则系统将判定投标保证金未缴纳。</w:t>
      </w:r>
    </w:p>
    <w:p>
      <w:pPr>
        <w:pStyle w:val="45"/>
        <w:ind w:firstLine="420"/>
        <w:rPr>
          <w:rFonts w:cs="Times New Roman"/>
          <w:color w:val="auto"/>
          <w:kern w:val="2"/>
          <w:lang w:eastAsia="zh-CN"/>
        </w:rPr>
      </w:pPr>
      <w:r>
        <w:rPr>
          <w:rFonts w:hint="eastAsia" w:cs="Times New Roman"/>
          <w:color w:val="auto"/>
          <w:kern w:val="2"/>
          <w:lang w:eastAsia="zh-CN"/>
        </w:rPr>
        <w:t>（4）如投标人采用银行保函方式的，银行保函须由温州市地区的建设银行或农业银行按招标文件规定格式开立，且保函有效期不少于投标有效期。</w:t>
      </w:r>
    </w:p>
    <w:p>
      <w:pPr>
        <w:pStyle w:val="45"/>
        <w:ind w:firstLine="420"/>
        <w:rPr>
          <w:rFonts w:cs="Times New Roman"/>
          <w:color w:val="auto"/>
          <w:kern w:val="2"/>
          <w:lang w:eastAsia="zh-CN"/>
        </w:rPr>
      </w:pPr>
      <w:r>
        <w:rPr>
          <w:rFonts w:hint="eastAsia" w:cs="Times New Roman"/>
          <w:color w:val="auto"/>
          <w:kern w:val="2"/>
          <w:lang w:eastAsia="zh-CN"/>
        </w:rPr>
        <w:t>（5）如投标人采用保险电子保函方式的，电子保函的保费应由投标人基本账户转出，否则系统将判定投标保证金未缴纳。</w:t>
      </w:r>
    </w:p>
    <w:p>
      <w:pPr>
        <w:pStyle w:val="45"/>
        <w:ind w:firstLine="420"/>
        <w:rPr>
          <w:rFonts w:cs="Times New Roman"/>
          <w:color w:val="auto"/>
          <w:kern w:val="2"/>
          <w:lang w:eastAsia="zh-CN"/>
        </w:rPr>
      </w:pPr>
      <w:r>
        <w:rPr>
          <w:rFonts w:hint="eastAsia" w:cs="Times New Roman"/>
          <w:color w:val="auto"/>
          <w:kern w:val="2"/>
          <w:lang w:eastAsia="zh-CN"/>
        </w:rPr>
        <w:t>（6）银行到账需要时间，具体到账时间根据银行规定，请投标人留出足够的到账时间。</w:t>
      </w:r>
    </w:p>
    <w:p>
      <w:pPr>
        <w:pStyle w:val="4"/>
        <w:rPr>
          <w:rFonts w:cs="Times New Roman"/>
          <w:color w:val="auto"/>
          <w:kern w:val="2"/>
          <w:lang w:eastAsia="zh-CN"/>
        </w:rPr>
      </w:pPr>
      <w:r>
        <w:rPr>
          <w:rFonts w:cs="Times New Roman"/>
          <w:color w:val="auto"/>
          <w:kern w:val="2"/>
          <w:lang w:eastAsia="zh-CN"/>
        </w:rPr>
        <w:br w:type="page"/>
      </w:r>
      <w:bookmarkStart w:id="28" w:name="_Toc7237"/>
      <w:r>
        <w:rPr>
          <w:rFonts w:hint="eastAsia"/>
          <w:color w:val="auto"/>
          <w:kern w:val="2"/>
          <w:lang w:eastAsia="zh-CN"/>
        </w:rPr>
        <w:t>第三章</w:t>
      </w:r>
      <w:r>
        <w:rPr>
          <w:color w:val="auto"/>
          <w:kern w:val="2"/>
          <w:lang w:eastAsia="zh-CN"/>
        </w:rPr>
        <w:t xml:space="preserve">  </w:t>
      </w:r>
      <w:r>
        <w:rPr>
          <w:rFonts w:hint="eastAsia"/>
          <w:color w:val="auto"/>
          <w:kern w:val="2"/>
          <w:lang w:eastAsia="zh-CN"/>
        </w:rPr>
        <w:t>评标办法（综合评估法）</w:t>
      </w:r>
      <w:bookmarkEnd w:id="28"/>
    </w:p>
    <w:p>
      <w:pPr>
        <w:pStyle w:val="5"/>
        <w:jc w:val="center"/>
        <w:rPr>
          <w:rFonts w:cs="Times New Roman"/>
          <w:color w:val="auto"/>
          <w:kern w:val="2"/>
        </w:rPr>
      </w:pPr>
      <w:bookmarkStart w:id="29" w:name="_Toc17699"/>
      <w:r>
        <w:rPr>
          <w:rFonts w:hint="eastAsia"/>
          <w:color w:val="auto"/>
          <w:kern w:val="2"/>
        </w:rPr>
        <w:t>评标办法前附表</w:t>
      </w:r>
      <w:bookmarkEnd w:id="29"/>
    </w:p>
    <w:tbl>
      <w:tblPr>
        <w:tblStyle w:val="79"/>
        <w:tblW w:w="9020" w:type="dxa"/>
        <w:tblInd w:w="-23" w:type="dxa"/>
        <w:tblLayout w:type="fixed"/>
        <w:tblCellMar>
          <w:top w:w="0" w:type="dxa"/>
          <w:left w:w="0" w:type="dxa"/>
          <w:bottom w:w="0" w:type="dxa"/>
          <w:right w:w="0" w:type="dxa"/>
        </w:tblCellMar>
      </w:tblPr>
      <w:tblGrid>
        <w:gridCol w:w="770"/>
        <w:gridCol w:w="130"/>
        <w:gridCol w:w="1123"/>
        <w:gridCol w:w="2477"/>
        <w:gridCol w:w="1506"/>
        <w:gridCol w:w="1506"/>
        <w:gridCol w:w="1508"/>
      </w:tblGrid>
      <w:tr>
        <w:tblPrEx>
          <w:tblLayout w:type="fixed"/>
          <w:tblCellMar>
            <w:top w:w="0" w:type="dxa"/>
            <w:left w:w="0" w:type="dxa"/>
            <w:bottom w:w="0" w:type="dxa"/>
            <w:right w:w="0" w:type="dxa"/>
          </w:tblCellMar>
        </w:tblPrEx>
        <w:trPr>
          <w:cantSplit/>
          <w:trHeight w:val="454" w:hRule="atLeast"/>
          <w:tblHeader/>
        </w:trPr>
        <w:tc>
          <w:tcPr>
            <w:tcW w:w="2023"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条款号</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评审因素</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评审标准</w:t>
            </w:r>
          </w:p>
        </w:tc>
      </w:tr>
      <w:tr>
        <w:tblPrEx>
          <w:tblLayout w:type="fixed"/>
          <w:tblCellMar>
            <w:top w:w="0" w:type="dxa"/>
            <w:left w:w="0" w:type="dxa"/>
            <w:bottom w:w="0" w:type="dxa"/>
            <w:right w:w="0" w:type="dxa"/>
          </w:tblCellMar>
        </w:tblPrEx>
        <w:trPr>
          <w:cantSplit/>
          <w:trHeight w:val="447" w:hRule="atLeast"/>
        </w:trPr>
        <w:tc>
          <w:tcPr>
            <w:tcW w:w="770"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1</w:t>
            </w:r>
          </w:p>
        </w:tc>
        <w:tc>
          <w:tcPr>
            <w:tcW w:w="1253"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评标方法</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rPr>
            </w:pPr>
          </w:p>
        </w:tc>
      </w:tr>
      <w:tr>
        <w:tblPrEx>
          <w:tblLayout w:type="fixed"/>
          <w:tblCellMar>
            <w:top w:w="0" w:type="dxa"/>
            <w:left w:w="0" w:type="dxa"/>
            <w:bottom w:w="0" w:type="dxa"/>
            <w:right w:w="0" w:type="dxa"/>
          </w:tblCellMar>
        </w:tblPrEx>
        <w:trPr>
          <w:cantSplit/>
          <w:trHeight w:val="427" w:hRule="atLeast"/>
        </w:trPr>
        <w:tc>
          <w:tcPr>
            <w:tcW w:w="770" w:type="dxa"/>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2.1.1</w:t>
            </w:r>
          </w:p>
        </w:tc>
        <w:tc>
          <w:tcPr>
            <w:tcW w:w="1253" w:type="dxa"/>
            <w:gridSpan w:val="2"/>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形式评审标准</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投标人名称</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与营业执照、资质证书一致</w:t>
            </w:r>
          </w:p>
        </w:tc>
      </w:tr>
      <w:tr>
        <w:tblPrEx>
          <w:tblLayout w:type="fixed"/>
          <w:tblCellMar>
            <w:top w:w="0" w:type="dxa"/>
            <w:left w:w="0" w:type="dxa"/>
            <w:bottom w:w="0" w:type="dxa"/>
            <w:right w:w="0" w:type="dxa"/>
          </w:tblCellMar>
        </w:tblPrEx>
        <w:trPr>
          <w:cantSplit/>
          <w:trHeight w:val="1511" w:hRule="atLeas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r>
              <w:rPr>
                <w:rFonts w:hint="eastAsia"/>
                <w:color w:val="auto"/>
                <w:kern w:val="2"/>
                <w:lang w:eastAsia="zh-CN"/>
              </w:rPr>
              <w:t>投标函及投标函附录</w:t>
            </w:r>
          </w:p>
          <w:p>
            <w:pPr>
              <w:pStyle w:val="162"/>
              <w:jc w:val="center"/>
              <w:rPr>
                <w:rFonts w:cs="Times New Roman"/>
                <w:color w:val="auto"/>
                <w:kern w:val="2"/>
                <w:lang w:eastAsia="zh-CN"/>
              </w:rPr>
            </w:pPr>
            <w:r>
              <w:rPr>
                <w:rFonts w:hint="eastAsia"/>
                <w:color w:val="auto"/>
                <w:kern w:val="2"/>
                <w:lang w:eastAsia="zh-CN"/>
              </w:rPr>
              <w:t>签字盖章</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Layout w:type="fixed"/>
          <w:tblCellMar>
            <w:top w:w="0" w:type="dxa"/>
            <w:left w:w="0" w:type="dxa"/>
            <w:bottom w:w="0" w:type="dxa"/>
            <w:right w:w="0" w:type="dxa"/>
          </w:tblCellMar>
        </w:tblPrEx>
        <w:trPr>
          <w:cantSplit/>
          <w:trHeight w:val="457" w:hRule="atLeas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投标文件格式</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符合第六章“投标文件格式”的规定</w:t>
            </w:r>
          </w:p>
        </w:tc>
      </w:tr>
      <w:tr>
        <w:tblPrEx>
          <w:tblLayout w:type="fixed"/>
          <w:tblCellMar>
            <w:top w:w="0" w:type="dxa"/>
            <w:left w:w="0" w:type="dxa"/>
            <w:bottom w:w="0" w:type="dxa"/>
            <w:right w:w="0" w:type="dxa"/>
          </w:tblCellMar>
        </w:tblPrEx>
        <w:trPr>
          <w:cantSplit/>
          <w:trHeight w:val="758" w:hRule="atLeas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备选投标方案</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除招标文件明确允许提交备选投标方案外，投标</w:t>
            </w:r>
          </w:p>
          <w:p>
            <w:pPr>
              <w:pStyle w:val="162"/>
              <w:rPr>
                <w:rFonts w:cs="Times New Roman"/>
                <w:color w:val="auto"/>
                <w:kern w:val="2"/>
                <w:lang w:eastAsia="zh-CN"/>
              </w:rPr>
            </w:pPr>
            <w:r>
              <w:rPr>
                <w:rFonts w:hint="eastAsia"/>
                <w:color w:val="auto"/>
                <w:kern w:val="2"/>
                <w:lang w:eastAsia="zh-CN"/>
              </w:rPr>
              <w:t>人不得提交备选投标方案</w:t>
            </w:r>
          </w:p>
        </w:tc>
      </w:tr>
      <w:tr>
        <w:tblPrEx>
          <w:tblLayout w:type="fixed"/>
          <w:tblCellMar>
            <w:top w:w="0" w:type="dxa"/>
            <w:left w:w="0" w:type="dxa"/>
            <w:bottom w:w="0" w:type="dxa"/>
            <w:right w:w="0" w:type="dxa"/>
          </w:tblCellMar>
        </w:tblPrEx>
        <w:trPr>
          <w:cantSplit/>
          <w:trHeight w:val="444" w:hRule="atLeast"/>
        </w:trPr>
        <w:tc>
          <w:tcPr>
            <w:tcW w:w="770" w:type="dxa"/>
            <w:vMerge w:val="continue"/>
            <w:tcBorders>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spacing w:line="400" w:lineRule="exact"/>
              <w:jc w:val="center"/>
              <w:rPr>
                <w:rFonts w:cs="Times New Roman"/>
                <w:color w:val="auto"/>
                <w:kern w:val="2"/>
              </w:rPr>
            </w:pPr>
            <w:r>
              <w:rPr>
                <w:rFonts w:ascii="Arial" w:cs="Arial"/>
                <w:color w:val="auto"/>
              </w:rPr>
              <w:t>报价唯一</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widowControl/>
              <w:spacing w:line="400" w:lineRule="exact"/>
              <w:rPr>
                <w:rFonts w:ascii="Arial" w:hAnsi="Arial" w:cs="Arial"/>
                <w:color w:val="auto"/>
                <w:lang w:eastAsia="zh-CN"/>
              </w:rPr>
            </w:pPr>
            <w:r>
              <w:rPr>
                <w:rFonts w:ascii="Arial" w:cs="Arial"/>
                <w:color w:val="auto"/>
                <w:lang w:eastAsia="zh-CN"/>
              </w:rPr>
              <w:t>只能有一个有效报价，不得出现下列情形之一：</w:t>
            </w:r>
          </w:p>
          <w:p>
            <w:pPr>
              <w:widowControl/>
              <w:spacing w:line="400" w:lineRule="exact"/>
              <w:rPr>
                <w:rFonts w:ascii="Arial" w:hAnsi="Arial" w:cs="Arial"/>
                <w:color w:val="auto"/>
                <w:lang w:eastAsia="zh-CN"/>
              </w:rPr>
            </w:pPr>
            <w:r>
              <w:rPr>
                <w:rFonts w:ascii="Arial" w:hAnsi="Arial" w:cs="Arial"/>
                <w:color w:val="auto"/>
                <w:lang w:eastAsia="zh-CN"/>
              </w:rPr>
              <w:t>1</w:t>
            </w:r>
            <w:r>
              <w:rPr>
                <w:rFonts w:ascii="Arial" w:cs="Arial"/>
                <w:color w:val="auto"/>
                <w:lang w:eastAsia="zh-CN"/>
              </w:rPr>
              <w:t>、投标人递交两份或多份内容不同的投标文件；</w:t>
            </w:r>
          </w:p>
          <w:p>
            <w:pPr>
              <w:widowControl/>
              <w:spacing w:line="400" w:lineRule="exact"/>
              <w:rPr>
                <w:rFonts w:ascii="Arial" w:cs="Arial"/>
                <w:color w:val="auto"/>
                <w:lang w:eastAsia="zh-CN"/>
              </w:rPr>
            </w:pPr>
            <w:r>
              <w:rPr>
                <w:rFonts w:ascii="Arial" w:hAnsi="Arial" w:cs="Arial"/>
                <w:color w:val="auto"/>
                <w:lang w:eastAsia="zh-CN"/>
              </w:rPr>
              <w:t>2</w:t>
            </w:r>
            <w:r>
              <w:rPr>
                <w:rFonts w:ascii="Arial" w:cs="Arial"/>
                <w:color w:val="auto"/>
                <w:lang w:eastAsia="zh-CN"/>
              </w:rPr>
              <w:t>、在一份投标文件中对同一招标项目报价有两个或多个报价，且未声明哪一个有效（大小写、正副本不一致除外）；</w:t>
            </w:r>
          </w:p>
          <w:p>
            <w:pPr>
              <w:widowControl/>
              <w:spacing w:line="400" w:lineRule="exact"/>
              <w:rPr>
                <w:rFonts w:ascii="Arial" w:hAnsi="Arial" w:cs="Arial"/>
                <w:color w:val="auto"/>
                <w:lang w:eastAsia="zh-CN"/>
              </w:rPr>
            </w:pPr>
            <w:r>
              <w:rPr>
                <w:rFonts w:ascii="Arial" w:hAnsi="Arial" w:cs="Arial"/>
                <w:color w:val="auto"/>
                <w:lang w:eastAsia="zh-CN"/>
              </w:rPr>
              <w:t>3</w:t>
            </w:r>
            <w:r>
              <w:rPr>
                <w:rFonts w:ascii="Arial" w:cs="Arial"/>
                <w:color w:val="auto"/>
                <w:lang w:eastAsia="zh-CN"/>
              </w:rPr>
              <w:t>、投标文件中投标函上的报价与</w:t>
            </w:r>
            <w:r>
              <w:rPr>
                <w:rFonts w:hint="eastAsia" w:ascii="Arial" w:cs="Arial"/>
                <w:color w:val="auto"/>
                <w:lang w:eastAsia="zh-CN"/>
              </w:rPr>
              <w:t>设计费用清单</w:t>
            </w:r>
            <w:r>
              <w:rPr>
                <w:rFonts w:ascii="Arial" w:cs="Arial"/>
                <w:color w:val="auto"/>
                <w:lang w:eastAsia="zh-CN"/>
              </w:rPr>
              <w:t>上的合计报价不一致；</w:t>
            </w:r>
          </w:p>
          <w:p>
            <w:pPr>
              <w:pStyle w:val="162"/>
              <w:spacing w:line="400" w:lineRule="exact"/>
              <w:rPr>
                <w:rFonts w:cs="Times New Roman"/>
                <w:color w:val="auto"/>
                <w:kern w:val="2"/>
              </w:rPr>
            </w:pPr>
            <w:r>
              <w:rPr>
                <w:rFonts w:ascii="Arial" w:hAnsi="Arial" w:cs="Arial"/>
                <w:color w:val="auto"/>
                <w:lang w:eastAsia="zh-CN"/>
              </w:rPr>
              <w:t>4</w:t>
            </w:r>
            <w:r>
              <w:rPr>
                <w:rFonts w:ascii="Arial" w:cs="Arial"/>
                <w:color w:val="auto"/>
                <w:lang w:eastAsia="zh-CN"/>
              </w:rPr>
              <w:t>、商务标中未提供投标函或提供的投标函无有效投标报价。</w:t>
            </w:r>
          </w:p>
        </w:tc>
      </w:tr>
      <w:tr>
        <w:tblPrEx>
          <w:tblLayout w:type="fixed"/>
          <w:tblCellMar>
            <w:top w:w="0" w:type="dxa"/>
            <w:left w:w="0" w:type="dxa"/>
            <w:bottom w:w="0" w:type="dxa"/>
            <w:right w:w="0" w:type="dxa"/>
          </w:tblCellMar>
        </w:tblPrEx>
        <w:trPr>
          <w:cantSplit/>
        </w:trPr>
        <w:tc>
          <w:tcPr>
            <w:tcW w:w="770" w:type="dxa"/>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2.1.2</w:t>
            </w:r>
          </w:p>
        </w:tc>
        <w:tc>
          <w:tcPr>
            <w:tcW w:w="1253" w:type="dxa"/>
            <w:gridSpan w:val="2"/>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资格评审标准</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r>
              <w:rPr>
                <w:rFonts w:hint="eastAsia"/>
                <w:color w:val="auto"/>
                <w:kern w:val="2"/>
                <w:lang w:eastAsia="zh-CN"/>
              </w:rPr>
              <w:t>营业执照和组织机构</w:t>
            </w:r>
          </w:p>
          <w:p>
            <w:pPr>
              <w:pStyle w:val="162"/>
              <w:jc w:val="center"/>
              <w:rPr>
                <w:rFonts w:cs="Times New Roman"/>
                <w:color w:val="auto"/>
                <w:kern w:val="2"/>
                <w:lang w:eastAsia="zh-CN"/>
              </w:rPr>
            </w:pPr>
            <w:r>
              <w:rPr>
                <w:rFonts w:hint="eastAsia"/>
                <w:color w:val="auto"/>
                <w:kern w:val="2"/>
                <w:lang w:eastAsia="zh-CN"/>
              </w:rPr>
              <w:t>代码证</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3.5.1</w:t>
            </w:r>
            <w:r>
              <w:rPr>
                <w:rFonts w:hint="eastAsia"/>
                <w:color w:val="auto"/>
                <w:kern w:val="2"/>
                <w:lang w:eastAsia="zh-CN"/>
              </w:rPr>
              <w:t>项规定，具备有效的营业执照和组织机构代码证</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资质要求</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具备有效的资质证书，并符合第二章“投标人须知”第</w:t>
            </w:r>
            <w:r>
              <w:rPr>
                <w:color w:val="auto"/>
                <w:kern w:val="2"/>
                <w:lang w:eastAsia="zh-CN"/>
              </w:rPr>
              <w:t>1.4.1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财务要求</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1.4.1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业绩要求</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1.4.1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信誉要求</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1.4.1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项目负责人</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1.4.1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其他主要人员</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1.4.1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其他要求</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1.4.1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r>
              <w:rPr>
                <w:rFonts w:hint="eastAsia"/>
                <w:color w:val="auto"/>
                <w:kern w:val="2"/>
                <w:lang w:eastAsia="zh-CN"/>
              </w:rPr>
              <w:t>不存在禁止投标的情形</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不存在第二章“投标人须知”第</w:t>
            </w:r>
            <w:r>
              <w:rPr>
                <w:color w:val="auto"/>
                <w:kern w:val="2"/>
                <w:lang w:eastAsia="zh-CN"/>
              </w:rPr>
              <w:t>1.4.3</w:t>
            </w:r>
            <w:r>
              <w:rPr>
                <w:rFonts w:hint="eastAsia"/>
                <w:color w:val="auto"/>
                <w:kern w:val="2"/>
                <w:lang w:eastAsia="zh-CN"/>
              </w:rPr>
              <w:t>项规定的任何一种情形</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spacing w:line="400" w:lineRule="exact"/>
              <w:jc w:val="center"/>
              <w:rPr>
                <w:rFonts w:ascii="宋体" w:hAnsi="宋体" w:eastAsia="宋体" w:cs="Times New Roman"/>
                <w:color w:val="auto"/>
                <w:kern w:val="2"/>
                <w:sz w:val="21"/>
                <w:szCs w:val="21"/>
                <w:lang w:val="en-US" w:eastAsia="en-US" w:bidi="ar-SA"/>
              </w:rPr>
            </w:pPr>
            <w:r>
              <w:rPr>
                <w:rFonts w:ascii="Arial" w:cs="Arial"/>
                <w:color w:val="auto"/>
              </w:rPr>
              <w:t>注意事项</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ascii="宋体" w:hAnsi="宋体" w:eastAsia="宋体" w:cs="Times New Roman"/>
                <w:color w:val="auto"/>
                <w:kern w:val="2"/>
                <w:sz w:val="21"/>
                <w:szCs w:val="21"/>
                <w:lang w:val="en-US" w:eastAsia="zh-CN" w:bidi="ar-SA"/>
              </w:rPr>
            </w:pPr>
            <w:r>
              <w:rPr>
                <w:rFonts w:ascii="Arial" w:cs="Arial"/>
                <w:color w:val="auto"/>
                <w:lang w:eastAsia="zh-CN"/>
              </w:rPr>
              <w:t>投标人应按以上要求提供材料复印件加盖公章。如各类证件在年检、升级、变更的，不能提供的，应有相应的主管部门出具的书面材料</w:t>
            </w:r>
            <w:r>
              <w:rPr>
                <w:rFonts w:hint="eastAsia" w:cs="Arial"/>
                <w:color w:val="auto"/>
                <w:lang w:eastAsia="zh-CN"/>
              </w:rPr>
              <w:t>复印件加盖公章</w:t>
            </w:r>
            <w:r>
              <w:rPr>
                <w:rFonts w:hint="eastAsia" w:ascii="Arial" w:cs="Arial"/>
                <w:color w:val="auto"/>
                <w:lang w:eastAsia="zh-CN"/>
              </w:rPr>
              <w:t>。</w:t>
            </w:r>
          </w:p>
        </w:tc>
      </w:tr>
      <w:tr>
        <w:tblPrEx>
          <w:tblLayout w:type="fixed"/>
          <w:tblCellMar>
            <w:top w:w="0" w:type="dxa"/>
            <w:left w:w="0" w:type="dxa"/>
            <w:bottom w:w="0" w:type="dxa"/>
            <w:right w:w="0" w:type="dxa"/>
          </w:tblCellMar>
        </w:tblPrEx>
        <w:trPr>
          <w:cantSplit/>
          <w:trHeight w:val="447" w:hRule="atLeast"/>
        </w:trPr>
        <w:tc>
          <w:tcPr>
            <w:tcW w:w="770" w:type="dxa"/>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2.1.3</w:t>
            </w:r>
          </w:p>
        </w:tc>
        <w:tc>
          <w:tcPr>
            <w:tcW w:w="1253" w:type="dxa"/>
            <w:gridSpan w:val="2"/>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响应性评审标准</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投标报价</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3.2</w:t>
            </w:r>
            <w:r>
              <w:rPr>
                <w:rFonts w:hint="eastAsia"/>
                <w:color w:val="auto"/>
                <w:kern w:val="2"/>
                <w:lang w:eastAsia="zh-CN"/>
              </w:rPr>
              <w:t>款规定</w:t>
            </w:r>
          </w:p>
        </w:tc>
      </w:tr>
      <w:tr>
        <w:tblPrEx>
          <w:tblLayout w:type="fixed"/>
          <w:tblCellMar>
            <w:top w:w="0" w:type="dxa"/>
            <w:left w:w="0" w:type="dxa"/>
            <w:bottom w:w="0" w:type="dxa"/>
            <w:right w:w="0" w:type="dxa"/>
          </w:tblCellMar>
        </w:tblPrEx>
        <w:trPr>
          <w:cantSplit/>
          <w:trHeight w:val="440" w:hRule="atLeas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投标内容</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1.3.1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Height w:val="449" w:hRule="atLeas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设计服务期限</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1.3.2</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Height w:val="291" w:hRule="atLeas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质量标准</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1.3.3</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投标有效期</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3.3.1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投标保证金</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3.4.1</w:t>
            </w:r>
            <w:r>
              <w:rPr>
                <w:rFonts w:hint="eastAsia"/>
                <w:color w:val="auto"/>
                <w:kern w:val="2"/>
                <w:lang w:eastAsia="zh-CN"/>
              </w:rPr>
              <w:t>项规定</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权利义务</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符合第二章“投标人须知”第</w:t>
            </w:r>
            <w:r>
              <w:rPr>
                <w:color w:val="auto"/>
                <w:kern w:val="2"/>
                <w:lang w:eastAsia="zh-CN"/>
              </w:rPr>
              <w:t>1.12.1</w:t>
            </w:r>
            <w:r>
              <w:rPr>
                <w:rFonts w:hint="eastAsia"/>
                <w:color w:val="auto"/>
                <w:kern w:val="2"/>
                <w:lang w:eastAsia="zh-CN"/>
              </w:rPr>
              <w:t>项规定和第四章“合同条款及格式”中的实质性要求和条件</w:t>
            </w:r>
          </w:p>
        </w:tc>
      </w:tr>
      <w:tr>
        <w:tblPrEx>
          <w:tblLayout w:type="fixed"/>
          <w:tblCellMar>
            <w:top w:w="0" w:type="dxa"/>
            <w:left w:w="0" w:type="dxa"/>
            <w:bottom w:w="0" w:type="dxa"/>
            <w:right w:w="0" w:type="dxa"/>
          </w:tblCellMar>
        </w:tblPrEx>
        <w:trPr>
          <w:cantSplit/>
        </w:trPr>
        <w:tc>
          <w:tcPr>
            <w:tcW w:w="770"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1253"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设计方案</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lang w:eastAsia="zh-CN"/>
              </w:rPr>
            </w:pPr>
            <w:r>
              <w:rPr>
                <w:rFonts w:hint="eastAsia"/>
                <w:color w:val="auto"/>
                <w:kern w:val="2"/>
                <w:lang w:eastAsia="zh-CN"/>
              </w:rPr>
              <w:t>符合第五章“发包人要求”中的实质性要求和条件</w:t>
            </w:r>
          </w:p>
        </w:tc>
      </w:tr>
      <w:tr>
        <w:tblPrEx>
          <w:tblLayout w:type="fixed"/>
          <w:tblCellMar>
            <w:top w:w="0" w:type="dxa"/>
            <w:left w:w="0" w:type="dxa"/>
            <w:bottom w:w="0" w:type="dxa"/>
            <w:right w:w="0" w:type="dxa"/>
          </w:tblCellMar>
        </w:tblPrEx>
        <w:trPr>
          <w:cantSplit/>
        </w:trPr>
        <w:tc>
          <w:tcPr>
            <w:tcW w:w="2023"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2.2.1</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分值构成</w:t>
            </w:r>
          </w:p>
          <w:p>
            <w:pPr>
              <w:pStyle w:val="162"/>
              <w:jc w:val="center"/>
              <w:rPr>
                <w:color w:val="auto"/>
                <w:kern w:val="2"/>
              </w:rPr>
            </w:pPr>
            <w:r>
              <w:rPr>
                <w:color w:val="auto"/>
                <w:kern w:val="2"/>
              </w:rPr>
              <w:t>(</w:t>
            </w:r>
            <w:r>
              <w:rPr>
                <w:rFonts w:hint="eastAsia"/>
                <w:color w:val="auto"/>
                <w:kern w:val="2"/>
              </w:rPr>
              <w:t>总分</w:t>
            </w:r>
            <w:r>
              <w:rPr>
                <w:color w:val="auto"/>
                <w:kern w:val="2"/>
              </w:rPr>
              <w:t>100</w:t>
            </w:r>
            <w:r>
              <w:rPr>
                <w:rFonts w:hint="eastAsia"/>
                <w:color w:val="auto"/>
                <w:kern w:val="2"/>
              </w:rPr>
              <w:t>分</w:t>
            </w:r>
            <w:r>
              <w:rPr>
                <w:color w:val="auto"/>
                <w:kern w:val="2"/>
              </w:rPr>
              <w:t>)</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highlight w:val="none"/>
                <w:lang w:eastAsia="zh-CN"/>
              </w:rPr>
            </w:pPr>
            <w:r>
              <w:rPr>
                <w:rFonts w:hint="eastAsia"/>
                <w:color w:val="auto"/>
                <w:kern w:val="2"/>
                <w:lang w:eastAsia="zh-CN"/>
              </w:rPr>
              <w:t>资信业绩部分</w:t>
            </w:r>
            <w:r>
              <w:rPr>
                <w:rFonts w:hint="eastAsia"/>
                <w:color w:val="auto"/>
                <w:kern w:val="2"/>
                <w:highlight w:val="none"/>
                <w:lang w:eastAsia="zh-CN"/>
              </w:rPr>
              <w:t>：</w:t>
            </w:r>
            <w:r>
              <w:rPr>
                <w:rFonts w:hint="eastAsia"/>
                <w:color w:val="auto"/>
                <w:kern w:val="2"/>
                <w:highlight w:val="none"/>
                <w:u w:val="single"/>
                <w:lang w:val="en-US" w:eastAsia="zh-CN"/>
              </w:rPr>
              <w:t>5</w:t>
            </w:r>
            <w:r>
              <w:rPr>
                <w:rFonts w:hint="eastAsia"/>
                <w:color w:val="auto"/>
                <w:kern w:val="2"/>
                <w:highlight w:val="none"/>
                <w:lang w:eastAsia="zh-CN"/>
              </w:rPr>
              <w:t>分</w:t>
            </w:r>
            <w:r>
              <w:rPr>
                <w:rFonts w:hint="eastAsia"/>
                <w:color w:val="auto"/>
                <w:highlight w:val="none"/>
                <w:lang w:eastAsia="zh-CN"/>
              </w:rPr>
              <w:t>；</w:t>
            </w:r>
          </w:p>
          <w:p>
            <w:pPr>
              <w:pStyle w:val="162"/>
              <w:rPr>
                <w:rFonts w:cs="Times New Roman"/>
                <w:color w:val="auto"/>
                <w:kern w:val="2"/>
                <w:highlight w:val="none"/>
                <w:lang w:eastAsia="zh-CN"/>
              </w:rPr>
            </w:pPr>
            <w:r>
              <w:rPr>
                <w:rFonts w:hint="eastAsia"/>
                <w:color w:val="auto"/>
                <w:kern w:val="2"/>
                <w:highlight w:val="none"/>
                <w:lang w:eastAsia="zh-CN"/>
              </w:rPr>
              <w:t>设计方案部分：</w:t>
            </w:r>
            <w:r>
              <w:rPr>
                <w:rFonts w:hint="eastAsia"/>
                <w:color w:val="auto"/>
                <w:kern w:val="2"/>
                <w:highlight w:val="none"/>
                <w:u w:val="single"/>
                <w:lang w:val="en-US" w:eastAsia="zh-CN"/>
              </w:rPr>
              <w:t>80</w:t>
            </w:r>
            <w:r>
              <w:rPr>
                <w:rFonts w:hint="eastAsia"/>
                <w:color w:val="auto"/>
                <w:kern w:val="2"/>
                <w:highlight w:val="none"/>
                <w:lang w:eastAsia="zh-CN"/>
              </w:rPr>
              <w:t>分</w:t>
            </w:r>
            <w:r>
              <w:rPr>
                <w:rFonts w:hint="eastAsia"/>
                <w:color w:val="auto"/>
                <w:highlight w:val="none"/>
                <w:lang w:eastAsia="zh-CN"/>
              </w:rPr>
              <w:t>；</w:t>
            </w:r>
          </w:p>
          <w:p>
            <w:pPr>
              <w:pStyle w:val="162"/>
              <w:rPr>
                <w:color w:val="auto"/>
                <w:kern w:val="2"/>
                <w:highlight w:val="none"/>
                <w:lang w:eastAsia="zh-CN"/>
              </w:rPr>
            </w:pPr>
            <w:r>
              <w:rPr>
                <w:rFonts w:hint="eastAsia"/>
                <w:color w:val="auto"/>
                <w:kern w:val="2"/>
                <w:highlight w:val="none"/>
                <w:lang w:eastAsia="zh-CN"/>
              </w:rPr>
              <w:t>投标报价：</w:t>
            </w:r>
            <w:r>
              <w:rPr>
                <w:color w:val="auto"/>
                <w:kern w:val="2"/>
                <w:highlight w:val="none"/>
                <w:lang w:eastAsia="zh-CN"/>
              </w:rPr>
              <w:t xml:space="preserve"> </w:t>
            </w:r>
            <w:r>
              <w:rPr>
                <w:rFonts w:hint="eastAsia"/>
                <w:color w:val="auto"/>
                <w:kern w:val="2"/>
                <w:highlight w:val="none"/>
                <w:u w:val="single"/>
                <w:lang w:val="en-US" w:eastAsia="zh-CN"/>
              </w:rPr>
              <w:t xml:space="preserve">15 </w:t>
            </w:r>
            <w:r>
              <w:rPr>
                <w:rFonts w:hint="eastAsia"/>
                <w:color w:val="auto"/>
                <w:kern w:val="2"/>
                <w:highlight w:val="none"/>
                <w:lang w:eastAsia="zh-CN"/>
              </w:rPr>
              <w:t>分</w:t>
            </w:r>
            <w:r>
              <w:rPr>
                <w:rFonts w:hint="eastAsia"/>
                <w:color w:val="auto"/>
                <w:highlight w:val="none"/>
                <w:lang w:eastAsia="zh-CN"/>
              </w:rPr>
              <w:t>；</w:t>
            </w:r>
          </w:p>
          <w:p>
            <w:pPr>
              <w:pStyle w:val="162"/>
              <w:rPr>
                <w:rFonts w:cs="Times New Roman"/>
                <w:color w:val="auto"/>
                <w:kern w:val="2"/>
                <w:lang w:eastAsia="zh-CN"/>
              </w:rPr>
            </w:pPr>
            <w:r>
              <w:rPr>
                <w:rFonts w:hint="eastAsia"/>
                <w:color w:val="auto"/>
                <w:lang w:eastAsia="zh-CN"/>
              </w:rPr>
              <w:t>其他因素：</w:t>
            </w:r>
            <w:r>
              <w:rPr>
                <w:rFonts w:hint="eastAsia"/>
                <w:color w:val="auto"/>
                <w:u w:val="single"/>
                <w:lang w:eastAsia="zh-CN"/>
              </w:rPr>
              <w:t xml:space="preserve"> 0 </w:t>
            </w:r>
            <w:r>
              <w:rPr>
                <w:rFonts w:hint="eastAsia"/>
                <w:color w:val="auto"/>
                <w:lang w:eastAsia="zh-CN"/>
              </w:rPr>
              <w:t>分。</w:t>
            </w:r>
          </w:p>
        </w:tc>
      </w:tr>
      <w:tr>
        <w:tblPrEx>
          <w:tblLayout w:type="fixed"/>
          <w:tblCellMar>
            <w:top w:w="0" w:type="dxa"/>
            <w:left w:w="0" w:type="dxa"/>
            <w:bottom w:w="0" w:type="dxa"/>
            <w:right w:w="0" w:type="dxa"/>
          </w:tblCellMar>
        </w:tblPrEx>
        <w:trPr>
          <w:cantSplit/>
          <w:trHeight w:val="543" w:hRule="atLeast"/>
        </w:trPr>
        <w:tc>
          <w:tcPr>
            <w:tcW w:w="2023"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2.2.2</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评标基准价计算方法</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spacing w:line="360" w:lineRule="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1、出现以下情况时，该投标报价不进入评标基准值的计算范围（投标报价以投标人投标函中的报价为准，余同）：①投标人的投标报价高于最高</w:t>
            </w:r>
            <w:r>
              <w:rPr>
                <w:rFonts w:hint="eastAsia" w:eastAsia="宋体" w:cs="宋体"/>
                <w:color w:val="auto"/>
                <w:kern w:val="0"/>
                <w:sz w:val="21"/>
                <w:szCs w:val="21"/>
                <w:highlight w:val="none"/>
                <w:lang w:eastAsia="zh-CN"/>
              </w:rPr>
              <w:t>投标</w:t>
            </w:r>
            <w:r>
              <w:rPr>
                <w:rFonts w:hint="eastAsia" w:ascii="宋体" w:hAnsi="宋体" w:eastAsia="宋体" w:cs="宋体"/>
                <w:color w:val="auto"/>
                <w:kern w:val="0"/>
                <w:sz w:val="21"/>
                <w:szCs w:val="21"/>
                <w:highlight w:val="none"/>
              </w:rPr>
              <w:t>限价的；②开商务标前已经被否决其投标的；</w:t>
            </w:r>
            <w:r>
              <w:rPr>
                <w:rFonts w:hint="eastAsia" w:eastAsia="宋体" w:cs="宋体"/>
                <w:color w:val="auto"/>
                <w:kern w:val="0"/>
                <w:sz w:val="21"/>
                <w:szCs w:val="21"/>
                <w:highlight w:val="none"/>
                <w:lang w:eastAsia="zh-CN"/>
              </w:rPr>
              <w:t>③</w:t>
            </w:r>
            <w:r>
              <w:rPr>
                <w:rFonts w:hint="eastAsia" w:ascii="宋体" w:hAnsi="宋体" w:eastAsia="宋体" w:cs="宋体"/>
                <w:color w:val="auto"/>
                <w:kern w:val="0"/>
                <w:sz w:val="21"/>
                <w:szCs w:val="21"/>
                <w:highlight w:val="none"/>
                <w:lang w:eastAsia="zh-CN"/>
              </w:rPr>
              <w:t>未通过形式性或响应性审查的；</w:t>
            </w:r>
          </w:p>
          <w:p>
            <w:pPr>
              <w:spacing w:line="360" w:lineRule="auto"/>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2、除上述情况外的投标人</w:t>
            </w:r>
            <w:r>
              <w:rPr>
                <w:rFonts w:hint="eastAsia" w:ascii="宋体" w:hAnsi="宋体" w:eastAsia="宋体" w:cs="宋体"/>
                <w:color w:val="auto"/>
                <w:kern w:val="0"/>
                <w:sz w:val="21"/>
                <w:szCs w:val="21"/>
                <w:highlight w:val="none"/>
                <w:lang w:eastAsia="zh-CN"/>
              </w:rPr>
              <w:t>≥</w:t>
            </w:r>
            <w:r>
              <w:rPr>
                <w:rFonts w:hint="eastAsia" w:hAnsi="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时，则除上述情况外各</w:t>
            </w:r>
            <w:r>
              <w:rPr>
                <w:rFonts w:hint="eastAsia" w:eastAsia="宋体" w:cs="宋体"/>
                <w:color w:val="auto"/>
                <w:kern w:val="0"/>
                <w:sz w:val="21"/>
                <w:szCs w:val="21"/>
                <w:highlight w:val="none"/>
                <w:lang w:eastAsia="zh-CN"/>
              </w:rPr>
              <w:t>有效</w:t>
            </w:r>
            <w:r>
              <w:rPr>
                <w:rFonts w:hint="eastAsia" w:ascii="宋体" w:hAnsi="宋体" w:eastAsia="宋体" w:cs="宋体"/>
                <w:color w:val="auto"/>
                <w:kern w:val="0"/>
                <w:sz w:val="21"/>
                <w:szCs w:val="21"/>
                <w:highlight w:val="none"/>
              </w:rPr>
              <w:t>投标人的评标价</w:t>
            </w:r>
            <w:r>
              <w:rPr>
                <w:rFonts w:hint="eastAsia" w:ascii="宋体" w:hAnsi="宋体" w:eastAsia="宋体" w:cs="宋体"/>
                <w:color w:val="auto"/>
                <w:kern w:val="0"/>
                <w:sz w:val="21"/>
                <w:szCs w:val="21"/>
                <w:highlight w:val="none"/>
                <w:lang w:eastAsia="zh-CN"/>
              </w:rPr>
              <w:t>去掉一个最高报价</w:t>
            </w:r>
            <w:r>
              <w:rPr>
                <w:rFonts w:hint="eastAsia" w:hAnsi="宋体" w:cs="宋体"/>
                <w:color w:val="auto"/>
                <w:kern w:val="0"/>
                <w:sz w:val="21"/>
                <w:szCs w:val="21"/>
                <w:highlight w:val="none"/>
                <w:lang w:eastAsia="zh-CN"/>
              </w:rPr>
              <w:t>、一个次高</w:t>
            </w:r>
            <w:r>
              <w:rPr>
                <w:rFonts w:hint="eastAsia" w:ascii="宋体" w:hAnsi="宋体" w:eastAsia="宋体" w:cs="宋体"/>
                <w:color w:val="auto"/>
                <w:kern w:val="0"/>
                <w:sz w:val="21"/>
                <w:szCs w:val="21"/>
                <w:highlight w:val="none"/>
                <w:lang w:eastAsia="zh-CN"/>
              </w:rPr>
              <w:t>报价</w:t>
            </w:r>
            <w:r>
              <w:rPr>
                <w:rFonts w:hint="eastAsia"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eastAsia="zh-CN"/>
              </w:rPr>
              <w:t>一个最低报价</w:t>
            </w:r>
            <w:r>
              <w:rPr>
                <w:rFonts w:hint="eastAsia" w:hAnsi="宋体" w:cs="宋体"/>
                <w:color w:val="auto"/>
                <w:kern w:val="0"/>
                <w:sz w:val="21"/>
                <w:szCs w:val="21"/>
                <w:highlight w:val="none"/>
                <w:lang w:eastAsia="zh-CN"/>
              </w:rPr>
              <w:t>和</w:t>
            </w:r>
            <w:r>
              <w:rPr>
                <w:rFonts w:hint="eastAsia" w:ascii="宋体" w:hAnsi="宋体" w:eastAsia="宋体" w:cs="宋体"/>
                <w:color w:val="auto"/>
                <w:kern w:val="0"/>
                <w:sz w:val="21"/>
                <w:szCs w:val="21"/>
                <w:highlight w:val="none"/>
                <w:lang w:eastAsia="zh-CN"/>
              </w:rPr>
              <w:t>一个</w:t>
            </w:r>
            <w:r>
              <w:rPr>
                <w:rFonts w:hint="eastAsia" w:hAnsi="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lang w:eastAsia="zh-CN"/>
              </w:rPr>
              <w:t>低报价</w:t>
            </w:r>
            <w:r>
              <w:rPr>
                <w:rFonts w:hint="eastAsia" w:ascii="宋体" w:hAnsi="宋体" w:eastAsia="宋体" w:cs="宋体"/>
                <w:color w:val="auto"/>
                <w:kern w:val="0"/>
                <w:sz w:val="21"/>
                <w:szCs w:val="21"/>
                <w:highlight w:val="none"/>
              </w:rPr>
              <w:t>的算术平均值作为</w:t>
            </w:r>
            <w:r>
              <w:rPr>
                <w:rFonts w:hint="eastAsia" w:ascii="宋体" w:hAnsi="宋体" w:eastAsia="宋体" w:cs="宋体"/>
                <w:color w:val="auto"/>
                <w:sz w:val="21"/>
                <w:szCs w:val="21"/>
                <w:highlight w:val="none"/>
              </w:rPr>
              <w:t>评标</w:t>
            </w:r>
            <w:r>
              <w:rPr>
                <w:rFonts w:hint="eastAsia" w:ascii="宋体" w:hAnsi="宋体" w:eastAsia="宋体" w:cs="宋体"/>
                <w:color w:val="auto"/>
                <w:kern w:val="0"/>
                <w:sz w:val="21"/>
                <w:szCs w:val="21"/>
                <w:highlight w:val="none"/>
              </w:rPr>
              <w:t>基准值</w:t>
            </w:r>
            <w:r>
              <w:rPr>
                <w:rFonts w:hint="eastAsia" w:hAnsi="宋体" w:cs="宋体"/>
                <w:color w:val="auto"/>
                <w:kern w:val="0"/>
                <w:sz w:val="21"/>
                <w:szCs w:val="21"/>
                <w:highlight w:val="none"/>
                <w:lang w:eastAsia="zh-CN"/>
              </w:rPr>
              <w:t>；</w:t>
            </w:r>
            <w:r>
              <w:rPr>
                <w:rFonts w:hint="eastAsia" w:hAnsi="宋体" w:cs="宋体"/>
                <w:color w:val="auto"/>
                <w:kern w:val="0"/>
                <w:sz w:val="21"/>
                <w:szCs w:val="21"/>
                <w:highlight w:val="none"/>
                <w:lang w:val="en-US" w:eastAsia="zh-CN"/>
              </w:rPr>
              <w:t>9家＞</w:t>
            </w:r>
            <w:r>
              <w:rPr>
                <w:rFonts w:hint="eastAsia" w:ascii="宋体" w:hAnsi="宋体" w:eastAsia="宋体" w:cs="宋体"/>
                <w:color w:val="auto"/>
                <w:kern w:val="0"/>
                <w:sz w:val="21"/>
                <w:szCs w:val="21"/>
                <w:highlight w:val="none"/>
              </w:rPr>
              <w:t>除上述情况外的投标人</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时，则除上述情况外各</w:t>
            </w:r>
            <w:r>
              <w:rPr>
                <w:rFonts w:hint="eastAsia" w:eastAsia="宋体" w:cs="宋体"/>
                <w:color w:val="auto"/>
                <w:kern w:val="0"/>
                <w:sz w:val="21"/>
                <w:szCs w:val="21"/>
                <w:highlight w:val="none"/>
                <w:lang w:eastAsia="zh-CN"/>
              </w:rPr>
              <w:t>有效</w:t>
            </w:r>
            <w:r>
              <w:rPr>
                <w:rFonts w:hint="eastAsia" w:ascii="宋体" w:hAnsi="宋体" w:eastAsia="宋体" w:cs="宋体"/>
                <w:color w:val="auto"/>
                <w:kern w:val="0"/>
                <w:sz w:val="21"/>
                <w:szCs w:val="21"/>
                <w:highlight w:val="none"/>
              </w:rPr>
              <w:t>投标人的评标价</w:t>
            </w:r>
            <w:r>
              <w:rPr>
                <w:rFonts w:hint="eastAsia" w:ascii="宋体" w:hAnsi="宋体" w:eastAsia="宋体" w:cs="宋体"/>
                <w:color w:val="auto"/>
                <w:kern w:val="0"/>
                <w:sz w:val="21"/>
                <w:szCs w:val="21"/>
                <w:highlight w:val="none"/>
                <w:lang w:eastAsia="zh-CN"/>
              </w:rPr>
              <w:t>去掉一个最高报价去掉一个最低报价</w:t>
            </w:r>
            <w:r>
              <w:rPr>
                <w:rFonts w:hint="eastAsia" w:ascii="宋体" w:hAnsi="宋体" w:eastAsia="宋体" w:cs="宋体"/>
                <w:color w:val="auto"/>
                <w:kern w:val="0"/>
                <w:sz w:val="21"/>
                <w:szCs w:val="21"/>
                <w:highlight w:val="none"/>
              </w:rPr>
              <w:t>的算术平均值作为</w:t>
            </w:r>
            <w:r>
              <w:rPr>
                <w:rFonts w:hint="eastAsia" w:ascii="宋体" w:hAnsi="宋体" w:eastAsia="宋体" w:cs="宋体"/>
                <w:color w:val="auto"/>
                <w:sz w:val="21"/>
                <w:szCs w:val="21"/>
                <w:highlight w:val="none"/>
              </w:rPr>
              <w:t>评标</w:t>
            </w:r>
            <w:r>
              <w:rPr>
                <w:rFonts w:hint="eastAsia" w:ascii="宋体" w:hAnsi="宋体" w:eastAsia="宋体" w:cs="宋体"/>
                <w:color w:val="auto"/>
                <w:kern w:val="0"/>
                <w:sz w:val="21"/>
                <w:szCs w:val="21"/>
                <w:highlight w:val="none"/>
              </w:rPr>
              <w:t>基准值；</w:t>
            </w:r>
            <w:r>
              <w:rPr>
                <w:rFonts w:hint="eastAsia" w:hAnsi="宋体" w:cs="宋体"/>
                <w:color w:val="auto"/>
                <w:kern w:val="0"/>
                <w:sz w:val="21"/>
                <w:szCs w:val="21"/>
                <w:highlight w:val="none"/>
                <w:lang w:val="en-US" w:eastAsia="zh-CN"/>
              </w:rPr>
              <w:t>5家＞</w:t>
            </w:r>
            <w:r>
              <w:rPr>
                <w:rFonts w:hint="eastAsia" w:ascii="宋体" w:hAnsi="宋体" w:eastAsia="宋体" w:cs="宋体"/>
                <w:color w:val="auto"/>
                <w:kern w:val="0"/>
                <w:sz w:val="21"/>
                <w:szCs w:val="21"/>
                <w:highlight w:val="none"/>
              </w:rPr>
              <w:t>除上述情况外的投标人</w:t>
            </w:r>
            <w:r>
              <w:rPr>
                <w:rFonts w:hint="eastAsia" w:ascii="宋体" w:hAnsi="宋体" w:eastAsia="宋体" w:cs="宋体"/>
                <w:color w:val="auto"/>
                <w:kern w:val="0"/>
                <w:sz w:val="21"/>
                <w:szCs w:val="21"/>
                <w:highlight w:val="none"/>
                <w:lang w:eastAsia="zh-CN"/>
              </w:rPr>
              <w:t>≥</w:t>
            </w:r>
            <w:r>
              <w:rPr>
                <w:rFonts w:hint="eastAsia"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时，则除上述情况外各</w:t>
            </w:r>
            <w:r>
              <w:rPr>
                <w:rFonts w:hint="eastAsia" w:eastAsia="宋体" w:cs="宋体"/>
                <w:color w:val="auto"/>
                <w:kern w:val="0"/>
                <w:sz w:val="21"/>
                <w:szCs w:val="21"/>
                <w:highlight w:val="none"/>
                <w:lang w:eastAsia="zh-CN"/>
              </w:rPr>
              <w:t>有效</w:t>
            </w:r>
            <w:r>
              <w:rPr>
                <w:rFonts w:hint="eastAsia" w:ascii="宋体" w:hAnsi="宋体" w:eastAsia="宋体" w:cs="宋体"/>
                <w:color w:val="auto"/>
                <w:kern w:val="0"/>
                <w:sz w:val="21"/>
                <w:szCs w:val="21"/>
                <w:highlight w:val="none"/>
              </w:rPr>
              <w:t>投标人的评标价的算术平均值作为</w:t>
            </w:r>
            <w:r>
              <w:rPr>
                <w:rFonts w:hint="eastAsia" w:ascii="宋体" w:hAnsi="宋体" w:eastAsia="宋体" w:cs="宋体"/>
                <w:color w:val="auto"/>
                <w:sz w:val="21"/>
                <w:szCs w:val="21"/>
                <w:highlight w:val="none"/>
              </w:rPr>
              <w:t>评标</w:t>
            </w:r>
            <w:r>
              <w:rPr>
                <w:rFonts w:hint="eastAsia" w:ascii="宋体" w:hAnsi="宋体" w:eastAsia="宋体" w:cs="宋体"/>
                <w:color w:val="auto"/>
                <w:kern w:val="0"/>
                <w:sz w:val="21"/>
                <w:szCs w:val="21"/>
                <w:highlight w:val="none"/>
              </w:rPr>
              <w:t>基准值；</w:t>
            </w:r>
            <w:r>
              <w:rPr>
                <w:rFonts w:hint="eastAsia" w:cs="Times New Roman"/>
                <w:color w:val="auto"/>
                <w:kern w:val="2"/>
                <w:highlight w:val="none"/>
              </w:rPr>
              <w:t>（结果保留二位小数，第三位四舍五入）。</w:t>
            </w:r>
          </w:p>
          <w:p>
            <w:pPr>
              <w:pStyle w:val="162"/>
              <w:rPr>
                <w:rFonts w:cs="Times New Roman"/>
                <w:color w:val="auto"/>
                <w:kern w:val="2"/>
              </w:rPr>
            </w:pPr>
            <w:r>
              <w:rPr>
                <w:rFonts w:hint="eastAsia" w:ascii="宋体" w:hAnsi="宋体" w:eastAsia="宋体" w:cs="宋体"/>
                <w:color w:val="auto"/>
                <w:kern w:val="0"/>
                <w:sz w:val="21"/>
                <w:szCs w:val="21"/>
                <w:highlight w:val="none"/>
              </w:rPr>
              <w:t>评标价=投标总报价</w:t>
            </w:r>
          </w:p>
        </w:tc>
      </w:tr>
      <w:tr>
        <w:tblPrEx>
          <w:tblLayout w:type="fixed"/>
          <w:tblCellMar>
            <w:top w:w="0" w:type="dxa"/>
            <w:left w:w="0" w:type="dxa"/>
            <w:bottom w:w="0" w:type="dxa"/>
            <w:right w:w="0" w:type="dxa"/>
          </w:tblCellMar>
        </w:tblPrEx>
        <w:trPr>
          <w:cantSplit/>
        </w:trPr>
        <w:tc>
          <w:tcPr>
            <w:tcW w:w="2023" w:type="dxa"/>
            <w:gridSpan w:val="3"/>
            <w:tcBorders>
              <w:top w:val="single" w:color="000000" w:sz="4" w:space="0"/>
              <w:left w:val="single" w:color="000000" w:sz="4" w:space="0"/>
              <w:bottom w:val="single" w:color="auto" w:sz="4" w:space="0"/>
              <w:right w:val="single" w:color="000000" w:sz="4" w:space="0"/>
            </w:tcBorders>
            <w:tcMar>
              <w:left w:w="28" w:type="dxa"/>
              <w:right w:w="28" w:type="dxa"/>
            </w:tcMar>
            <w:vAlign w:val="center"/>
          </w:tcPr>
          <w:p>
            <w:pPr>
              <w:pStyle w:val="162"/>
              <w:jc w:val="center"/>
              <w:rPr>
                <w:color w:val="auto"/>
                <w:kern w:val="2"/>
              </w:rPr>
            </w:pPr>
            <w:r>
              <w:rPr>
                <w:color w:val="auto"/>
                <w:kern w:val="2"/>
              </w:rPr>
              <w:t>2.2.3</w:t>
            </w:r>
          </w:p>
        </w:tc>
        <w:tc>
          <w:tcPr>
            <w:tcW w:w="2477" w:type="dxa"/>
            <w:tcBorders>
              <w:top w:val="single" w:color="000000" w:sz="4" w:space="0"/>
              <w:left w:val="single" w:color="000000" w:sz="4" w:space="0"/>
              <w:bottom w:val="single" w:color="auto" w:sz="4" w:space="0"/>
              <w:right w:val="single" w:color="000000" w:sz="4" w:space="0"/>
            </w:tcBorders>
            <w:tcMar>
              <w:left w:w="28" w:type="dxa"/>
              <w:right w:w="28" w:type="dxa"/>
            </w:tcMar>
            <w:vAlign w:val="center"/>
          </w:tcPr>
          <w:p>
            <w:pPr>
              <w:pStyle w:val="162"/>
              <w:jc w:val="center"/>
              <w:rPr>
                <w:rFonts w:cs="Times New Roman"/>
                <w:color w:val="auto"/>
                <w:kern w:val="2"/>
                <w:lang w:eastAsia="zh-CN"/>
              </w:rPr>
            </w:pPr>
            <w:r>
              <w:rPr>
                <w:rFonts w:hint="eastAsia"/>
                <w:color w:val="auto"/>
                <w:kern w:val="2"/>
                <w:lang w:eastAsia="zh-CN"/>
              </w:rPr>
              <w:t>投标报价的偏差率</w:t>
            </w:r>
          </w:p>
          <w:p>
            <w:pPr>
              <w:pStyle w:val="162"/>
              <w:jc w:val="center"/>
              <w:rPr>
                <w:rFonts w:cs="Times New Roman"/>
                <w:color w:val="auto"/>
                <w:kern w:val="2"/>
                <w:lang w:eastAsia="zh-CN"/>
              </w:rPr>
            </w:pPr>
            <w:r>
              <w:rPr>
                <w:rFonts w:hint="eastAsia"/>
                <w:color w:val="auto"/>
                <w:kern w:val="2"/>
                <w:lang w:eastAsia="zh-CN"/>
              </w:rPr>
              <w:t>计算公式</w:t>
            </w:r>
          </w:p>
        </w:tc>
        <w:tc>
          <w:tcPr>
            <w:tcW w:w="4520" w:type="dxa"/>
            <w:gridSpan w:val="3"/>
            <w:tcBorders>
              <w:top w:val="single" w:color="000000" w:sz="4" w:space="0"/>
              <w:left w:val="single" w:color="000000" w:sz="4" w:space="0"/>
              <w:bottom w:val="single" w:color="auto" w:sz="4" w:space="0"/>
              <w:right w:val="single" w:color="000000" w:sz="4" w:space="0"/>
            </w:tcBorders>
            <w:tcMar>
              <w:left w:w="28" w:type="dxa"/>
              <w:right w:w="28" w:type="dxa"/>
            </w:tcMar>
            <w:vAlign w:val="center"/>
          </w:tcPr>
          <w:p>
            <w:pPr>
              <w:pStyle w:val="162"/>
              <w:rPr>
                <w:rFonts w:hint="eastAsia"/>
                <w:color w:val="auto"/>
                <w:kern w:val="2"/>
                <w:lang w:eastAsia="zh-CN"/>
              </w:rPr>
            </w:pPr>
            <w:r>
              <w:rPr>
                <w:rFonts w:hint="eastAsia"/>
                <w:color w:val="auto"/>
                <w:lang w:eastAsia="zh-CN"/>
              </w:rPr>
              <w:t>偏差率=100%</w:t>
            </w:r>
            <w:r>
              <w:rPr>
                <w:rFonts w:hint="eastAsia"/>
                <w:color w:val="auto"/>
                <w:kern w:val="2"/>
                <w:lang w:eastAsia="zh-CN"/>
              </w:rPr>
              <w:t>×（总设计费投标报价－评标基准价）/评标基准价</w:t>
            </w:r>
          </w:p>
          <w:p>
            <w:pPr>
              <w:pStyle w:val="162"/>
              <w:rPr>
                <w:rFonts w:ascii="宋体" w:hAnsi="宋体" w:eastAsia="宋体" w:cs="Times New Roman"/>
                <w:color w:val="auto"/>
                <w:kern w:val="2"/>
                <w:sz w:val="21"/>
                <w:szCs w:val="21"/>
                <w:lang w:val="en-US" w:eastAsia="zh-CN" w:bidi="ar-SA"/>
              </w:rPr>
            </w:pPr>
            <w:r>
              <w:rPr>
                <w:rFonts w:hint="eastAsia"/>
                <w:color w:val="auto"/>
                <w:kern w:val="2"/>
                <w:lang w:eastAsia="zh-CN"/>
              </w:rPr>
              <w:t>偏差率保留小数点后</w:t>
            </w:r>
            <w:r>
              <w:rPr>
                <w:rFonts w:cs="Arial"/>
                <w:color w:val="auto"/>
                <w:lang w:eastAsia="zh-CN"/>
              </w:rPr>
              <w:t>2位，第3位四舍五入。</w:t>
            </w:r>
          </w:p>
        </w:tc>
      </w:tr>
      <w:tr>
        <w:tblPrEx>
          <w:tblLayout w:type="fixed"/>
          <w:tblCellMar>
            <w:top w:w="0" w:type="dxa"/>
            <w:left w:w="0" w:type="dxa"/>
            <w:bottom w:w="0" w:type="dxa"/>
            <w:right w:w="0" w:type="dxa"/>
          </w:tblCellMar>
        </w:tblPrEx>
        <w:trPr>
          <w:cantSplit/>
        </w:trPr>
        <w:tc>
          <w:tcPr>
            <w:tcW w:w="900" w:type="dxa"/>
            <w:gridSpan w:val="2"/>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center"/>
              <w:rPr>
                <w:color w:val="auto"/>
                <w:kern w:val="2"/>
              </w:rPr>
            </w:pPr>
            <w:r>
              <w:rPr>
                <w:color w:val="auto"/>
                <w:kern w:val="2"/>
              </w:rPr>
              <w:t>2.2.4</w:t>
            </w:r>
          </w:p>
          <w:p>
            <w:pPr>
              <w:pStyle w:val="162"/>
              <w:jc w:val="center"/>
              <w:rPr>
                <w:rFonts w:cs="Times New Roman"/>
                <w:color w:val="auto"/>
                <w:kern w:val="2"/>
              </w:rPr>
            </w:pPr>
            <w:r>
              <w:rPr>
                <w:rFonts w:hint="eastAsia"/>
                <w:color w:val="auto"/>
                <w:kern w:val="2"/>
              </w:rPr>
              <w:t>（</w:t>
            </w:r>
            <w:r>
              <w:rPr>
                <w:color w:val="auto"/>
                <w:kern w:val="2"/>
              </w:rPr>
              <w:t>1</w:t>
            </w:r>
            <w:r>
              <w:rPr>
                <w:rFonts w:hint="eastAsia"/>
                <w:color w:val="auto"/>
                <w:kern w:val="2"/>
              </w:rPr>
              <w:t>）</w:t>
            </w:r>
          </w:p>
        </w:tc>
        <w:tc>
          <w:tcPr>
            <w:tcW w:w="1123"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资信业绩</w:t>
            </w:r>
            <w:r>
              <w:rPr>
                <w:color w:val="auto"/>
                <w:kern w:val="2"/>
              </w:rPr>
              <w:t xml:space="preserve"> </w:t>
            </w:r>
            <w:r>
              <w:rPr>
                <w:rFonts w:hint="eastAsia"/>
                <w:color w:val="auto"/>
                <w:kern w:val="2"/>
              </w:rPr>
              <w:t>评分标准</w:t>
            </w:r>
          </w:p>
        </w:tc>
        <w:tc>
          <w:tcPr>
            <w:tcW w:w="6997"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left"/>
              <w:rPr>
                <w:rFonts w:hAnsi="宋体"/>
                <w:color w:val="auto"/>
                <w:lang w:eastAsia="zh-CN"/>
              </w:rPr>
            </w:pPr>
            <w:r>
              <w:rPr>
                <w:rFonts w:hint="eastAsia"/>
                <w:color w:val="auto"/>
                <w:kern w:val="2"/>
                <w:lang w:eastAsia="zh-CN"/>
              </w:rPr>
              <w:t>资信业绩</w:t>
            </w:r>
            <w:r>
              <w:rPr>
                <w:rFonts w:hAnsi="宋体"/>
                <w:color w:val="auto"/>
                <w:lang w:eastAsia="zh-CN"/>
              </w:rPr>
              <w:t>分值为</w:t>
            </w:r>
            <w:r>
              <w:rPr>
                <w:rFonts w:hint="eastAsia" w:hAnsi="宋体"/>
                <w:color w:val="auto"/>
                <w:u w:val="single"/>
                <w:lang w:eastAsia="zh-CN"/>
              </w:rPr>
              <w:t xml:space="preserve"> </w:t>
            </w:r>
            <w:r>
              <w:rPr>
                <w:rFonts w:hint="eastAsia" w:hAnsi="宋体"/>
                <w:color w:val="auto"/>
                <w:u w:val="single"/>
                <w:lang w:val="en-US" w:eastAsia="zh-CN"/>
              </w:rPr>
              <w:t>5</w:t>
            </w:r>
            <w:r>
              <w:rPr>
                <w:rFonts w:hint="eastAsia" w:hAnsi="宋体"/>
                <w:color w:val="auto"/>
                <w:u w:val="single"/>
                <w:lang w:eastAsia="zh-CN"/>
              </w:rPr>
              <w:t xml:space="preserve"> </w:t>
            </w:r>
            <w:r>
              <w:rPr>
                <w:rFonts w:hAnsi="宋体"/>
                <w:color w:val="auto"/>
                <w:lang w:eastAsia="zh-CN"/>
              </w:rPr>
              <w:t>分，</w:t>
            </w:r>
            <w:r>
              <w:rPr>
                <w:rFonts w:hint="eastAsia"/>
                <w:color w:val="auto"/>
                <w:lang w:eastAsia="zh-CN"/>
              </w:rPr>
              <w:t>评标委员会对有效投标文件分别按以下评分细则内容进行计分。所有评标委员会成员评定的</w:t>
            </w:r>
            <w:r>
              <w:rPr>
                <w:rFonts w:hint="eastAsia"/>
                <w:color w:val="auto"/>
                <w:kern w:val="2"/>
                <w:lang w:eastAsia="zh-CN"/>
              </w:rPr>
              <w:t>资信业绩</w:t>
            </w:r>
            <w:r>
              <w:rPr>
                <w:rFonts w:hint="eastAsia"/>
                <w:color w:val="auto"/>
                <w:lang w:eastAsia="zh-CN"/>
              </w:rPr>
              <w:t>总分分值的算术平均值为</w:t>
            </w:r>
            <w:r>
              <w:rPr>
                <w:color w:val="auto"/>
                <w:lang w:eastAsia="zh-CN"/>
              </w:rPr>
              <w:t>各投标人</w:t>
            </w:r>
            <w:r>
              <w:rPr>
                <w:rFonts w:hint="eastAsia"/>
                <w:color w:val="auto"/>
                <w:kern w:val="2"/>
                <w:lang w:eastAsia="zh-CN"/>
              </w:rPr>
              <w:t>资信业绩</w:t>
            </w:r>
            <w:r>
              <w:rPr>
                <w:rFonts w:hint="eastAsia"/>
                <w:color w:val="auto"/>
                <w:lang w:eastAsia="zh-CN"/>
              </w:rPr>
              <w:t>的最终得分</w:t>
            </w:r>
            <w:r>
              <w:rPr>
                <w:rFonts w:ascii="Arial" w:cs="Arial"/>
                <w:bCs/>
                <w:color w:val="auto"/>
                <w:lang w:eastAsia="zh-CN"/>
              </w:rPr>
              <w:t>（得分保留二位小数，第三位四舍五入）</w:t>
            </w:r>
            <w:r>
              <w:rPr>
                <w:rFonts w:hint="eastAsia"/>
                <w:color w:val="auto"/>
                <w:lang w:eastAsia="zh-CN"/>
              </w:rPr>
              <w:t>。</w:t>
            </w:r>
            <w:r>
              <w:rPr>
                <w:rFonts w:ascii="Arial" w:cs="Arial"/>
                <w:bCs/>
                <w:color w:val="auto"/>
                <w:lang w:eastAsia="zh-CN"/>
              </w:rPr>
              <w:t>评标委员会成员应对自己的打分结果签名认可。</w:t>
            </w:r>
          </w:p>
          <w:p>
            <w:pPr>
              <w:pStyle w:val="162"/>
              <w:jc w:val="left"/>
              <w:rPr>
                <w:rFonts w:cs="Times New Roman"/>
                <w:color w:val="auto"/>
                <w:kern w:val="2"/>
              </w:rPr>
            </w:pPr>
            <w:r>
              <w:rPr>
                <w:rFonts w:hint="eastAsia"/>
                <w:color w:val="auto"/>
                <w:kern w:val="2"/>
                <w:lang w:eastAsia="zh-CN"/>
              </w:rPr>
              <w:t>资信业绩</w:t>
            </w:r>
            <w:r>
              <w:rPr>
                <w:b/>
                <w:color w:val="auto"/>
                <w:lang w:eastAsia="zh-CN"/>
              </w:rPr>
              <w:t>评分标准如下：</w:t>
            </w:r>
          </w:p>
        </w:tc>
      </w:tr>
      <w:tr>
        <w:tblPrEx>
          <w:tblLayout w:type="fixed"/>
          <w:tblCellMar>
            <w:top w:w="0" w:type="dxa"/>
            <w:left w:w="0" w:type="dxa"/>
            <w:bottom w:w="0" w:type="dxa"/>
            <w:right w:w="0" w:type="dxa"/>
          </w:tblCellMar>
        </w:tblPrEx>
        <w:trPr>
          <w:cantSplit/>
        </w:trPr>
        <w:tc>
          <w:tcPr>
            <w:tcW w:w="900" w:type="dxa"/>
            <w:gridSpan w:val="2"/>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center"/>
              <w:rPr>
                <w:rFonts w:hint="eastAsia"/>
                <w:color w:val="auto"/>
                <w:kern w:val="2"/>
              </w:rPr>
            </w:pPr>
          </w:p>
        </w:tc>
        <w:tc>
          <w:tcPr>
            <w:tcW w:w="112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center"/>
              <w:rPr>
                <w:rFonts w:hint="eastAsia"/>
                <w:color w:val="auto"/>
                <w:kern w:val="2"/>
              </w:rPr>
            </w:pPr>
          </w:p>
        </w:tc>
        <w:tc>
          <w:tcPr>
            <w:tcW w:w="247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center"/>
              <w:rPr>
                <w:rFonts w:hint="eastAsia"/>
                <w:color w:val="auto"/>
                <w:kern w:val="2"/>
                <w:lang w:val="en-US" w:eastAsia="en-US"/>
              </w:rPr>
            </w:pPr>
            <w:r>
              <w:rPr>
                <w:rFonts w:hint="eastAsia"/>
                <w:color w:val="auto"/>
                <w:kern w:val="2"/>
                <w:lang w:val="en-US" w:eastAsia="zh-CN"/>
              </w:rPr>
              <w:t>项目负责人</w:t>
            </w:r>
            <w:r>
              <w:rPr>
                <w:rFonts w:hint="eastAsia"/>
                <w:color w:val="auto"/>
                <w:kern w:val="2"/>
                <w:lang w:eastAsia="zh-CN"/>
              </w:rPr>
              <w:t>类似工程业绩（</w:t>
            </w:r>
            <w:r>
              <w:rPr>
                <w:rFonts w:hint="eastAsia"/>
                <w:color w:val="auto"/>
                <w:kern w:val="2"/>
                <w:lang w:val="en-US" w:eastAsia="zh-CN"/>
              </w:rPr>
              <w:t>1</w:t>
            </w:r>
            <w:r>
              <w:rPr>
                <w:rFonts w:hint="eastAsia"/>
                <w:color w:val="auto"/>
                <w:kern w:val="2"/>
                <w:lang w:eastAsia="zh-CN"/>
              </w:rPr>
              <w:t>分）</w:t>
            </w:r>
          </w:p>
        </w:tc>
        <w:tc>
          <w:tcPr>
            <w:tcW w:w="452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rPr>
                <w:rFonts w:hint="eastAsia"/>
                <w:color w:val="auto"/>
                <w:kern w:val="2"/>
                <w:lang w:eastAsia="zh-CN"/>
              </w:rPr>
            </w:pPr>
            <w:r>
              <w:rPr>
                <w:rFonts w:hint="eastAsia"/>
                <w:color w:val="auto"/>
                <w:kern w:val="2"/>
                <w:lang w:val="en-US" w:eastAsia="zh-CN"/>
              </w:rPr>
              <w:t>项目负责人</w:t>
            </w:r>
            <w:r>
              <w:rPr>
                <w:rFonts w:hint="eastAsia"/>
                <w:color w:val="auto"/>
                <w:kern w:val="2"/>
                <w:lang w:eastAsia="zh-CN"/>
              </w:rPr>
              <w:t>2016年1月1日以来承担过类似工程设计业绩的得1分，最高得</w:t>
            </w:r>
            <w:r>
              <w:rPr>
                <w:rFonts w:hint="eastAsia"/>
                <w:color w:val="auto"/>
                <w:kern w:val="2"/>
                <w:lang w:val="en-US" w:eastAsia="zh-CN"/>
              </w:rPr>
              <w:t>1</w:t>
            </w:r>
            <w:r>
              <w:rPr>
                <w:rFonts w:hint="eastAsia"/>
                <w:color w:val="auto"/>
                <w:kern w:val="2"/>
                <w:lang w:eastAsia="zh-CN"/>
              </w:rPr>
              <w:t>分。类似工程指单项工程投资额</w:t>
            </w:r>
            <w:r>
              <w:rPr>
                <w:rFonts w:hint="eastAsia"/>
                <w:color w:val="auto"/>
                <w:kern w:val="2"/>
                <w:highlight w:val="none"/>
                <w:lang w:eastAsia="zh-CN"/>
              </w:rPr>
              <w:t>在30000万元（</w:t>
            </w:r>
            <w:r>
              <w:rPr>
                <w:rFonts w:hint="eastAsia"/>
                <w:color w:val="auto"/>
                <w:kern w:val="2"/>
                <w:lang w:eastAsia="zh-CN"/>
              </w:rPr>
              <w:t>含）以上的Ⅰ级及以上堤防或海塘工程的设计工作。</w:t>
            </w:r>
          </w:p>
          <w:p>
            <w:pPr>
              <w:pStyle w:val="162"/>
              <w:rPr>
                <w:rFonts w:hint="eastAsia"/>
                <w:color w:val="auto"/>
                <w:kern w:val="2"/>
                <w:lang w:val="en-US" w:eastAsia="en-US"/>
              </w:rPr>
            </w:pPr>
            <w:r>
              <w:rPr>
                <w:rFonts w:hint="eastAsia"/>
                <w:color w:val="auto"/>
                <w:kern w:val="2"/>
                <w:lang w:eastAsia="zh-CN"/>
              </w:rPr>
              <w:t>注：需提供证明材料（证明材料包括合同及初步设计批复）加盖公章，证明材料需体现项目负责人信息，否则业绩不予认可。</w:t>
            </w:r>
          </w:p>
        </w:tc>
      </w:tr>
      <w:tr>
        <w:tblPrEx>
          <w:tblLayout w:type="fixed"/>
          <w:tblCellMar>
            <w:top w:w="0" w:type="dxa"/>
            <w:left w:w="0" w:type="dxa"/>
            <w:bottom w:w="0" w:type="dxa"/>
            <w:right w:w="0" w:type="dxa"/>
          </w:tblCellMar>
        </w:tblPrEx>
        <w:trPr>
          <w:cantSplit/>
        </w:trPr>
        <w:tc>
          <w:tcPr>
            <w:tcW w:w="900" w:type="dxa"/>
            <w:gridSpan w:val="2"/>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center"/>
              <w:rPr>
                <w:rFonts w:cs="Times New Roman"/>
                <w:color w:val="auto"/>
                <w:kern w:val="2"/>
              </w:rPr>
            </w:pPr>
          </w:p>
        </w:tc>
        <w:tc>
          <w:tcPr>
            <w:tcW w:w="112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center"/>
              <w:rPr>
                <w:rFonts w:cs="Times New Roman"/>
                <w:color w:val="auto"/>
                <w:kern w:val="2"/>
              </w:rPr>
            </w:pPr>
          </w:p>
        </w:tc>
        <w:tc>
          <w:tcPr>
            <w:tcW w:w="247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jc w:val="center"/>
              <w:rPr>
                <w:rFonts w:hint="eastAsia"/>
                <w:color w:val="auto"/>
                <w:kern w:val="2"/>
                <w:lang w:eastAsia="zh-CN"/>
              </w:rPr>
            </w:pPr>
            <w:r>
              <w:rPr>
                <w:rFonts w:hint="eastAsia"/>
                <w:color w:val="auto"/>
                <w:kern w:val="2"/>
                <w:lang w:eastAsia="zh-CN"/>
              </w:rPr>
              <w:t>项目负责人资格</w:t>
            </w:r>
          </w:p>
          <w:p>
            <w:pPr>
              <w:pStyle w:val="162"/>
              <w:jc w:val="center"/>
              <w:rPr>
                <w:rFonts w:hint="eastAsia"/>
                <w:color w:val="auto"/>
                <w:kern w:val="2"/>
                <w:lang w:val="en-US" w:eastAsia="zh-CN"/>
              </w:rPr>
            </w:pPr>
            <w:r>
              <w:rPr>
                <w:rFonts w:hint="eastAsia"/>
                <w:color w:val="auto"/>
                <w:kern w:val="2"/>
                <w:lang w:eastAsia="zh-CN"/>
              </w:rPr>
              <w:t>（</w:t>
            </w:r>
            <w:r>
              <w:rPr>
                <w:rFonts w:hint="eastAsia"/>
                <w:color w:val="auto"/>
                <w:kern w:val="2"/>
                <w:lang w:val="en-US" w:eastAsia="zh-CN"/>
              </w:rPr>
              <w:t>2</w:t>
            </w:r>
            <w:r>
              <w:rPr>
                <w:rFonts w:hint="eastAsia"/>
                <w:color w:val="auto"/>
                <w:kern w:val="2"/>
                <w:lang w:eastAsia="zh-CN"/>
              </w:rPr>
              <w:t>分）</w:t>
            </w:r>
          </w:p>
        </w:tc>
        <w:tc>
          <w:tcPr>
            <w:tcW w:w="452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62"/>
              <w:numPr>
                <w:ilvl w:val="0"/>
                <w:numId w:val="13"/>
              </w:numPr>
              <w:rPr>
                <w:rFonts w:hint="eastAsia"/>
                <w:color w:val="auto"/>
                <w:kern w:val="2"/>
                <w:lang w:eastAsia="zh-CN"/>
              </w:rPr>
            </w:pPr>
            <w:r>
              <w:rPr>
                <w:rFonts w:hint="eastAsia"/>
                <w:color w:val="auto"/>
                <w:kern w:val="2"/>
                <w:lang w:eastAsia="zh-CN"/>
              </w:rPr>
              <w:t>项目负责人具有教授级高工职称得1分；</w:t>
            </w:r>
          </w:p>
          <w:p>
            <w:pPr>
              <w:pStyle w:val="162"/>
              <w:numPr>
                <w:ilvl w:val="0"/>
                <w:numId w:val="13"/>
              </w:numPr>
              <w:rPr>
                <w:rFonts w:hint="eastAsia"/>
                <w:color w:val="auto"/>
                <w:kern w:val="2"/>
                <w:lang w:eastAsia="zh-CN"/>
              </w:rPr>
            </w:pPr>
            <w:r>
              <w:rPr>
                <w:rFonts w:hint="eastAsia"/>
                <w:color w:val="auto"/>
                <w:kern w:val="2"/>
                <w:lang w:eastAsia="zh-CN"/>
              </w:rPr>
              <w:t>项目负责人具备注册岩土工程师，得1分；</w:t>
            </w:r>
          </w:p>
          <w:p>
            <w:pPr>
              <w:pStyle w:val="162"/>
              <w:rPr>
                <w:rFonts w:hint="eastAsia"/>
                <w:color w:val="auto"/>
                <w:kern w:val="2"/>
              </w:rPr>
            </w:pPr>
            <w:r>
              <w:rPr>
                <w:rFonts w:hint="eastAsia"/>
                <w:color w:val="auto"/>
                <w:kern w:val="2"/>
                <w:lang w:eastAsia="zh-CN"/>
              </w:rPr>
              <w:t>注：项目负责人证书须提供证书复印件加盖公章。</w:t>
            </w:r>
          </w:p>
        </w:tc>
      </w:tr>
      <w:tr>
        <w:tblPrEx>
          <w:tblLayout w:type="fixed"/>
          <w:tblCellMar>
            <w:top w:w="0" w:type="dxa"/>
            <w:left w:w="0" w:type="dxa"/>
            <w:bottom w:w="0" w:type="dxa"/>
            <w:right w:w="0" w:type="dxa"/>
          </w:tblCellMar>
        </w:tblPrEx>
        <w:trPr>
          <w:cantSplit/>
        </w:trPr>
        <w:tc>
          <w:tcPr>
            <w:tcW w:w="900" w:type="dxa"/>
            <w:gridSpan w:val="2"/>
            <w:vMerge w:val="continue"/>
            <w:tcBorders>
              <w:top w:val="single" w:color="auto" w:sz="4" w:space="0"/>
              <w:left w:val="single" w:color="auto"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123" w:type="dxa"/>
            <w:vMerge w:val="continue"/>
            <w:tcBorders>
              <w:top w:val="single" w:color="auto" w:sz="4" w:space="0"/>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2477" w:type="dxa"/>
            <w:tcBorders>
              <w:top w:val="single" w:color="auto"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default"/>
                <w:color w:val="auto"/>
                <w:kern w:val="2"/>
                <w:lang w:val="en-US" w:eastAsia="zh-CN"/>
              </w:rPr>
            </w:pPr>
            <w:r>
              <w:rPr>
                <w:rFonts w:hint="eastAsia"/>
                <w:color w:val="auto"/>
                <w:kern w:val="2"/>
                <w:lang w:val="en-US" w:eastAsia="zh-CN"/>
              </w:rPr>
              <w:t>项目技术负责人资格</w:t>
            </w:r>
          </w:p>
          <w:p>
            <w:pPr>
              <w:pStyle w:val="162"/>
              <w:jc w:val="center"/>
              <w:rPr>
                <w:rFonts w:hint="eastAsia"/>
                <w:color w:val="auto"/>
                <w:kern w:val="2"/>
                <w:lang w:val="en-US" w:eastAsia="zh-CN"/>
              </w:rPr>
            </w:pPr>
            <w:r>
              <w:rPr>
                <w:rFonts w:hint="eastAsia"/>
                <w:color w:val="auto"/>
                <w:kern w:val="2"/>
                <w:lang w:eastAsia="zh-CN"/>
              </w:rPr>
              <w:t>（</w:t>
            </w:r>
            <w:r>
              <w:rPr>
                <w:rFonts w:hint="eastAsia"/>
                <w:color w:val="auto"/>
                <w:kern w:val="2"/>
                <w:lang w:val="en-US" w:eastAsia="zh-CN"/>
              </w:rPr>
              <w:t>2</w:t>
            </w:r>
            <w:r>
              <w:rPr>
                <w:rFonts w:hint="eastAsia"/>
                <w:color w:val="auto"/>
                <w:kern w:val="2"/>
                <w:lang w:eastAsia="zh-CN"/>
              </w:rPr>
              <w:t>分）</w:t>
            </w:r>
          </w:p>
        </w:tc>
        <w:tc>
          <w:tcPr>
            <w:tcW w:w="4520" w:type="dxa"/>
            <w:gridSpan w:val="3"/>
            <w:tcBorders>
              <w:top w:val="single" w:color="auto" w:sz="4" w:space="0"/>
              <w:left w:val="single" w:color="000000" w:sz="4" w:space="0"/>
              <w:bottom w:val="single" w:color="000000" w:sz="4" w:space="0"/>
              <w:right w:val="single" w:color="000000" w:sz="4" w:space="0"/>
            </w:tcBorders>
            <w:tcMar>
              <w:left w:w="28" w:type="dxa"/>
              <w:right w:w="28" w:type="dxa"/>
            </w:tcMar>
            <w:vAlign w:val="center"/>
          </w:tcPr>
          <w:p>
            <w:pPr>
              <w:pStyle w:val="162"/>
              <w:numPr>
                <w:ilvl w:val="0"/>
                <w:numId w:val="14"/>
              </w:numPr>
              <w:rPr>
                <w:rFonts w:hint="eastAsia"/>
                <w:color w:val="auto"/>
                <w:kern w:val="2"/>
                <w:lang w:eastAsia="zh-CN"/>
              </w:rPr>
            </w:pPr>
            <w:r>
              <w:rPr>
                <w:rFonts w:hint="eastAsia"/>
                <w:color w:val="auto"/>
                <w:kern w:val="2"/>
                <w:lang w:val="en-US" w:eastAsia="zh-CN"/>
              </w:rPr>
              <w:t>项目技术负责人</w:t>
            </w:r>
            <w:r>
              <w:rPr>
                <w:rFonts w:hint="eastAsia"/>
                <w:color w:val="auto"/>
                <w:kern w:val="2"/>
                <w:lang w:eastAsia="zh-CN"/>
              </w:rPr>
              <w:t>具有教授级高工职称得1分；</w:t>
            </w:r>
          </w:p>
          <w:p>
            <w:pPr>
              <w:pStyle w:val="162"/>
              <w:numPr>
                <w:ilvl w:val="0"/>
                <w:numId w:val="14"/>
              </w:numPr>
              <w:rPr>
                <w:rFonts w:hint="eastAsia"/>
                <w:color w:val="auto"/>
                <w:kern w:val="2"/>
                <w:lang w:eastAsia="zh-CN"/>
              </w:rPr>
            </w:pPr>
            <w:r>
              <w:rPr>
                <w:rFonts w:hint="eastAsia"/>
                <w:color w:val="auto"/>
                <w:kern w:val="2"/>
                <w:lang w:val="en-US" w:eastAsia="zh-CN"/>
              </w:rPr>
              <w:t>项目技术负责人</w:t>
            </w:r>
            <w:r>
              <w:rPr>
                <w:rFonts w:hint="eastAsia"/>
                <w:color w:val="auto"/>
                <w:kern w:val="2"/>
                <w:lang w:eastAsia="zh-CN"/>
              </w:rPr>
              <w:t>具备</w:t>
            </w:r>
            <w:r>
              <w:rPr>
                <w:rFonts w:hint="eastAsia" w:ascii="Times New Roman" w:hAnsi="Times New Roman" w:cs="Times New Roman"/>
                <w:color w:val="auto"/>
                <w:kern w:val="2"/>
                <w:highlight w:val="none"/>
                <w:lang w:eastAsia="zh-CN"/>
              </w:rPr>
              <w:t>注册土木工程师（水利水电工程—水工结构）</w:t>
            </w:r>
            <w:r>
              <w:rPr>
                <w:rFonts w:hint="eastAsia" w:ascii="Times New Roman" w:hAnsi="Times New Roman" w:cs="Times New Roman"/>
                <w:color w:val="auto"/>
                <w:kern w:val="2"/>
                <w:highlight w:val="none"/>
                <w:lang w:val="en-US" w:eastAsia="zh-CN"/>
              </w:rPr>
              <w:t>或</w:t>
            </w:r>
            <w:r>
              <w:rPr>
                <w:rFonts w:hint="eastAsia"/>
                <w:color w:val="auto"/>
                <w:kern w:val="2"/>
                <w:lang w:eastAsia="zh-CN"/>
              </w:rPr>
              <w:t>注册岩土工程师</w:t>
            </w:r>
            <w:r>
              <w:rPr>
                <w:rFonts w:hint="eastAsia"/>
                <w:color w:val="auto"/>
                <w:kern w:val="2"/>
                <w:lang w:val="en-US" w:eastAsia="zh-CN"/>
              </w:rPr>
              <w:t>的</w:t>
            </w:r>
            <w:r>
              <w:rPr>
                <w:rFonts w:hint="eastAsia"/>
                <w:color w:val="auto"/>
                <w:kern w:val="2"/>
                <w:lang w:eastAsia="zh-CN"/>
              </w:rPr>
              <w:t>，得1分，</w:t>
            </w:r>
            <w:r>
              <w:rPr>
                <w:rFonts w:hint="eastAsia"/>
                <w:color w:val="auto"/>
                <w:kern w:val="2"/>
                <w:lang w:val="en-US" w:eastAsia="zh-CN"/>
              </w:rPr>
              <w:t>本项最高得1分</w:t>
            </w:r>
            <w:r>
              <w:rPr>
                <w:rFonts w:hint="eastAsia"/>
                <w:color w:val="auto"/>
                <w:kern w:val="2"/>
                <w:lang w:eastAsia="zh-CN"/>
              </w:rPr>
              <w:t>；</w:t>
            </w:r>
          </w:p>
          <w:p>
            <w:pPr>
              <w:pStyle w:val="162"/>
              <w:rPr>
                <w:rFonts w:hint="eastAsia"/>
                <w:color w:val="auto"/>
                <w:kern w:val="2"/>
              </w:rPr>
            </w:pPr>
            <w:r>
              <w:rPr>
                <w:rFonts w:hint="eastAsia"/>
                <w:color w:val="auto"/>
                <w:kern w:val="2"/>
                <w:lang w:val="en-US" w:eastAsia="zh-CN"/>
              </w:rPr>
              <w:t>注：</w:t>
            </w:r>
            <w:r>
              <w:rPr>
                <w:rFonts w:hint="eastAsia"/>
                <w:color w:val="auto"/>
                <w:kern w:val="2"/>
                <w:lang w:eastAsia="zh-CN"/>
              </w:rPr>
              <w:t>须提供证书复印件加盖公章，</w:t>
            </w:r>
            <w:r>
              <w:rPr>
                <w:rFonts w:hint="eastAsia" w:ascii="Times New Roman" w:hAnsi="Times New Roman" w:cs="Times New Roman"/>
                <w:color w:val="auto"/>
                <w:kern w:val="2"/>
                <w:lang w:eastAsia="zh-CN"/>
              </w:rPr>
              <w:t>并提供设计班组人员的社保缴费证明复印件加盖公章（须含养老保险且在投标截止时间前一个月内由社会统筹保险基金管理部门出具）。</w:t>
            </w:r>
          </w:p>
        </w:tc>
      </w:tr>
      <w:tr>
        <w:tblPrEx>
          <w:tblLayout w:type="fixed"/>
          <w:tblCellMar>
            <w:top w:w="0" w:type="dxa"/>
            <w:left w:w="0" w:type="dxa"/>
            <w:bottom w:w="0" w:type="dxa"/>
            <w:right w:w="0" w:type="dxa"/>
          </w:tblCellMar>
        </w:tblPrEx>
        <w:trPr>
          <w:cantSplit/>
        </w:trPr>
        <w:tc>
          <w:tcPr>
            <w:tcW w:w="900" w:type="dxa"/>
            <w:gridSpan w:val="2"/>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2.2.4</w:t>
            </w:r>
          </w:p>
          <w:p>
            <w:pPr>
              <w:pStyle w:val="162"/>
              <w:jc w:val="center"/>
              <w:rPr>
                <w:rFonts w:cs="Times New Roman"/>
                <w:color w:val="auto"/>
                <w:kern w:val="2"/>
              </w:rPr>
            </w:pPr>
            <w:r>
              <w:rPr>
                <w:rFonts w:hint="eastAsia"/>
                <w:color w:val="auto"/>
                <w:kern w:val="2"/>
              </w:rPr>
              <w:t>（</w:t>
            </w:r>
            <w:r>
              <w:rPr>
                <w:color w:val="auto"/>
                <w:kern w:val="2"/>
              </w:rPr>
              <w:t>2</w:t>
            </w:r>
            <w:r>
              <w:rPr>
                <w:rFonts w:hint="eastAsia"/>
                <w:color w:val="auto"/>
                <w:kern w:val="2"/>
              </w:rPr>
              <w:t>）</w:t>
            </w:r>
          </w:p>
        </w:tc>
        <w:tc>
          <w:tcPr>
            <w:tcW w:w="1123" w:type="dxa"/>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设计方案</w:t>
            </w:r>
            <w:r>
              <w:rPr>
                <w:color w:val="auto"/>
                <w:kern w:val="2"/>
              </w:rPr>
              <w:t xml:space="preserve"> </w:t>
            </w:r>
            <w:r>
              <w:rPr>
                <w:rFonts w:hint="eastAsia"/>
                <w:color w:val="auto"/>
                <w:kern w:val="2"/>
              </w:rPr>
              <w:t>评分标准</w:t>
            </w:r>
          </w:p>
        </w:tc>
        <w:tc>
          <w:tcPr>
            <w:tcW w:w="6997" w:type="dxa"/>
            <w:gridSpan w:val="4"/>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left"/>
              <w:rPr>
                <w:rFonts w:ascii="Arial" w:cs="Arial"/>
                <w:bCs/>
                <w:color w:val="auto"/>
                <w:lang w:eastAsia="zh-CN"/>
              </w:rPr>
            </w:pPr>
            <w:r>
              <w:rPr>
                <w:rFonts w:ascii="Arial" w:cs="Arial"/>
                <w:bCs/>
                <w:color w:val="auto"/>
                <w:lang w:eastAsia="zh-CN"/>
              </w:rPr>
              <w:t>评标</w:t>
            </w:r>
            <w:r>
              <w:rPr>
                <w:rFonts w:hint="eastAsia"/>
                <w:color w:val="auto"/>
                <w:kern w:val="2"/>
                <w:lang w:eastAsia="zh-CN"/>
              </w:rPr>
              <w:t>委员会</w:t>
            </w:r>
            <w:r>
              <w:rPr>
                <w:rFonts w:ascii="Arial" w:cs="Arial"/>
                <w:bCs/>
                <w:color w:val="auto"/>
                <w:lang w:eastAsia="zh-CN"/>
              </w:rPr>
              <w:t>成员对有效</w:t>
            </w:r>
            <w:r>
              <w:rPr>
                <w:rFonts w:hint="eastAsia"/>
                <w:color w:val="auto"/>
                <w:kern w:val="2"/>
                <w:lang w:eastAsia="zh-CN"/>
              </w:rPr>
              <w:t>设计方案</w:t>
            </w:r>
            <w:r>
              <w:rPr>
                <w:rFonts w:ascii="Arial" w:cs="Arial"/>
                <w:bCs/>
                <w:color w:val="auto"/>
                <w:lang w:eastAsia="zh-CN"/>
              </w:rPr>
              <w:t>的各项评分内容进行打分评审，对评标委员会成员各项打分汇总分数的算术平均值为最后得分（得分保留二位小数，第三位四舍五入），评标委员会成员应对自己的打分结果签名认可。</w:t>
            </w:r>
          </w:p>
          <w:p>
            <w:pPr>
              <w:pStyle w:val="162"/>
              <w:jc w:val="left"/>
              <w:rPr>
                <w:rFonts w:cs="Times New Roman"/>
                <w:color w:val="auto"/>
                <w:kern w:val="2"/>
              </w:rPr>
            </w:pPr>
            <w:r>
              <w:rPr>
                <w:rFonts w:hint="eastAsia"/>
                <w:color w:val="auto"/>
                <w:kern w:val="2"/>
                <w:lang w:eastAsia="zh-CN"/>
              </w:rPr>
              <w:t>设计方案</w:t>
            </w:r>
            <w:r>
              <w:rPr>
                <w:b/>
                <w:color w:val="auto"/>
                <w:lang w:eastAsia="zh-CN"/>
              </w:rPr>
              <w:t>评分标准如下：</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hint="eastAsia"/>
                <w:color w:val="auto"/>
                <w:kern w:val="2"/>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center"/>
              <w:rPr>
                <w:rFonts w:hint="eastAsia"/>
                <w:color w:val="auto"/>
                <w:kern w:val="2"/>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项    目</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一档</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二档</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三挡</w:t>
            </w:r>
          </w:p>
        </w:tc>
      </w:tr>
      <w:tr>
        <w:tblPrEx>
          <w:tblLayout w:type="fixed"/>
          <w:tblCellMar>
            <w:top w:w="0" w:type="dxa"/>
            <w:left w:w="0" w:type="dxa"/>
            <w:bottom w:w="0" w:type="dxa"/>
            <w:right w:w="0" w:type="dxa"/>
          </w:tblCellMar>
        </w:tblPrEx>
        <w:trPr>
          <w:cantSplit/>
          <w:trHeight w:val="28"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center"/>
              <w:rPr>
                <w:rFonts w:hint="eastAsia"/>
                <w:color w:val="auto"/>
                <w:kern w:val="2"/>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center"/>
              <w:rPr>
                <w:rFonts w:hint="eastAsia"/>
                <w:color w:val="auto"/>
                <w:kern w:val="2"/>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设计工作方案设想（</w:t>
            </w:r>
            <w:r>
              <w:rPr>
                <w:rFonts w:hint="eastAsia"/>
                <w:color w:val="auto"/>
                <w:kern w:val="2"/>
                <w:lang w:val="en-US" w:eastAsia="zh-CN"/>
              </w:rPr>
              <w:t>9</w:t>
            </w:r>
            <w:r>
              <w:rPr>
                <w:rFonts w:hint="eastAsia"/>
                <w:color w:val="auto"/>
                <w:kern w:val="2"/>
                <w:lang w:eastAsia="zh-CN"/>
              </w:rPr>
              <w:t>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9-6</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6-3</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3-0</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本工程重点、难点分析（</w:t>
            </w:r>
            <w:r>
              <w:rPr>
                <w:rFonts w:hint="eastAsia"/>
                <w:color w:val="auto"/>
                <w:kern w:val="2"/>
                <w:lang w:val="en-US" w:eastAsia="zh-CN"/>
              </w:rPr>
              <w:t>15</w:t>
            </w:r>
            <w:r>
              <w:rPr>
                <w:rFonts w:hint="eastAsia"/>
                <w:color w:val="auto"/>
                <w:kern w:val="2"/>
                <w:lang w:eastAsia="zh-CN"/>
              </w:rPr>
              <w:t>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15-10</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10-5</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5-0</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工程设计初步方案合理性，设计质量（</w:t>
            </w:r>
            <w:r>
              <w:rPr>
                <w:rFonts w:hint="eastAsia"/>
                <w:color w:val="auto"/>
                <w:kern w:val="2"/>
                <w:lang w:val="en-US" w:eastAsia="zh-CN"/>
              </w:rPr>
              <w:t>20</w:t>
            </w:r>
            <w:r>
              <w:rPr>
                <w:rFonts w:hint="eastAsia"/>
                <w:color w:val="auto"/>
                <w:kern w:val="2"/>
                <w:lang w:eastAsia="zh-CN"/>
              </w:rPr>
              <w:t>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default"/>
                <w:color w:val="auto"/>
                <w:kern w:val="2"/>
                <w:lang w:val="en-US" w:eastAsia="zh-CN"/>
              </w:rPr>
            </w:pPr>
            <w:r>
              <w:rPr>
                <w:rFonts w:hint="eastAsia"/>
                <w:color w:val="auto"/>
                <w:kern w:val="2"/>
                <w:lang w:val="en-US" w:eastAsia="zh-CN"/>
              </w:rPr>
              <w:t>20</w:t>
            </w:r>
            <w:r>
              <w:rPr>
                <w:rFonts w:hint="eastAsia"/>
                <w:color w:val="auto"/>
                <w:kern w:val="2"/>
                <w:lang w:eastAsia="zh-CN"/>
              </w:rPr>
              <w:t>-</w:t>
            </w:r>
            <w:r>
              <w:rPr>
                <w:rFonts w:hint="eastAsia"/>
                <w:color w:val="auto"/>
                <w:kern w:val="2"/>
                <w:lang w:val="en-US" w:eastAsia="zh-CN"/>
              </w:rPr>
              <w:t>14</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1</w:t>
            </w:r>
            <w:r>
              <w:rPr>
                <w:rFonts w:hint="eastAsia"/>
                <w:color w:val="auto"/>
                <w:kern w:val="2"/>
                <w:lang w:val="en-US" w:eastAsia="zh-CN"/>
              </w:rPr>
              <w:t>4</w:t>
            </w:r>
            <w:r>
              <w:rPr>
                <w:rFonts w:hint="eastAsia"/>
                <w:color w:val="auto"/>
                <w:kern w:val="2"/>
                <w:lang w:eastAsia="zh-CN"/>
              </w:rPr>
              <w:t>-</w:t>
            </w:r>
            <w:r>
              <w:rPr>
                <w:rFonts w:hint="eastAsia"/>
                <w:color w:val="auto"/>
                <w:kern w:val="2"/>
                <w:lang w:val="en-US" w:eastAsia="zh-CN"/>
              </w:rPr>
              <w:t>7</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val="en-US" w:eastAsia="zh-CN"/>
              </w:rPr>
              <w:t>7</w:t>
            </w:r>
            <w:r>
              <w:rPr>
                <w:rFonts w:hint="eastAsia"/>
                <w:color w:val="auto"/>
                <w:kern w:val="2"/>
                <w:lang w:eastAsia="zh-CN"/>
              </w:rPr>
              <w:t>-0</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投资控制的方法是否合理、可行，投资估算是否全面合理（6分）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6-4</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4-2</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2-0</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施工组织设计合理性(</w:t>
            </w:r>
            <w:r>
              <w:rPr>
                <w:rFonts w:hint="eastAsia"/>
                <w:color w:val="auto"/>
                <w:kern w:val="2"/>
                <w:lang w:val="en-US" w:eastAsia="zh-CN"/>
              </w:rPr>
              <w:t>10</w:t>
            </w:r>
            <w:r>
              <w:rPr>
                <w:rFonts w:hint="eastAsia"/>
                <w:color w:val="auto"/>
                <w:kern w:val="2"/>
                <w:lang w:eastAsia="zh-CN"/>
              </w:rPr>
              <w:t>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val="en-US" w:eastAsia="zh-CN"/>
              </w:rPr>
              <w:t>10</w:t>
            </w:r>
            <w:r>
              <w:rPr>
                <w:rFonts w:hint="eastAsia"/>
                <w:color w:val="auto"/>
                <w:kern w:val="2"/>
                <w:lang w:eastAsia="zh-CN"/>
              </w:rPr>
              <w:t>-</w:t>
            </w:r>
            <w:r>
              <w:rPr>
                <w:rFonts w:hint="eastAsia"/>
                <w:color w:val="auto"/>
                <w:kern w:val="2"/>
                <w:lang w:val="en-US" w:eastAsia="zh-CN"/>
              </w:rPr>
              <w:t>6</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val="en-US" w:eastAsia="zh-CN"/>
              </w:rPr>
              <w:t>6</w:t>
            </w:r>
            <w:r>
              <w:rPr>
                <w:rFonts w:hint="eastAsia"/>
                <w:color w:val="auto"/>
                <w:kern w:val="2"/>
                <w:lang w:eastAsia="zh-CN"/>
              </w:rPr>
              <w:t>-</w:t>
            </w:r>
            <w:r>
              <w:rPr>
                <w:rFonts w:hint="eastAsia"/>
                <w:color w:val="auto"/>
                <w:kern w:val="2"/>
                <w:lang w:val="en-US" w:eastAsia="zh-CN"/>
              </w:rPr>
              <w:t>3</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val="en-US" w:eastAsia="zh-CN"/>
              </w:rPr>
              <w:t>3</w:t>
            </w:r>
            <w:r>
              <w:rPr>
                <w:rFonts w:hint="eastAsia"/>
                <w:color w:val="auto"/>
                <w:kern w:val="2"/>
                <w:lang w:eastAsia="zh-CN"/>
              </w:rPr>
              <w:t>-0</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设计进度计划安排与保证措施(6分)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6-4</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4-2</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2-0</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组织和质量保证措施(</w:t>
            </w:r>
            <w:r>
              <w:rPr>
                <w:rFonts w:hint="eastAsia"/>
                <w:color w:val="auto"/>
                <w:kern w:val="2"/>
                <w:lang w:val="en-US" w:eastAsia="zh-CN"/>
              </w:rPr>
              <w:t>4</w:t>
            </w:r>
            <w:r>
              <w:rPr>
                <w:rFonts w:hint="eastAsia"/>
                <w:color w:val="auto"/>
                <w:kern w:val="2"/>
                <w:lang w:eastAsia="zh-CN"/>
              </w:rPr>
              <w:t>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default"/>
                <w:color w:val="auto"/>
                <w:kern w:val="2"/>
                <w:lang w:val="en-US" w:eastAsia="zh-CN"/>
              </w:rPr>
            </w:pPr>
            <w:r>
              <w:rPr>
                <w:rFonts w:hint="eastAsia"/>
                <w:color w:val="auto"/>
                <w:kern w:val="2"/>
                <w:lang w:val="en-US" w:eastAsia="zh-CN"/>
              </w:rPr>
              <w:t>4</w:t>
            </w:r>
            <w:r>
              <w:rPr>
                <w:rFonts w:hint="eastAsia"/>
                <w:color w:val="auto"/>
                <w:kern w:val="2"/>
                <w:lang w:eastAsia="zh-CN"/>
              </w:rPr>
              <w:t>-2</w:t>
            </w:r>
            <w:r>
              <w:rPr>
                <w:rFonts w:hint="eastAsia"/>
                <w:color w:val="auto"/>
                <w:kern w:val="2"/>
                <w:lang w:val="en-US" w:eastAsia="zh-CN"/>
              </w:rPr>
              <w:t>.5</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2</w:t>
            </w:r>
            <w:r>
              <w:rPr>
                <w:rFonts w:hint="eastAsia"/>
                <w:color w:val="auto"/>
                <w:kern w:val="2"/>
                <w:lang w:val="en-US" w:eastAsia="zh-CN"/>
              </w:rPr>
              <w:t>.5</w:t>
            </w:r>
            <w:r>
              <w:rPr>
                <w:rFonts w:hint="eastAsia"/>
                <w:color w:val="auto"/>
                <w:kern w:val="2"/>
                <w:lang w:eastAsia="zh-CN"/>
              </w:rPr>
              <w:t>-1</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1-0</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有效控制设计变更的措施(</w:t>
            </w:r>
            <w:r>
              <w:rPr>
                <w:rFonts w:hint="eastAsia"/>
                <w:color w:val="auto"/>
                <w:kern w:val="2"/>
                <w:lang w:val="en-US" w:eastAsia="zh-CN"/>
              </w:rPr>
              <w:t>4</w:t>
            </w:r>
            <w:r>
              <w:rPr>
                <w:rFonts w:hint="eastAsia"/>
                <w:color w:val="auto"/>
                <w:kern w:val="2"/>
                <w:lang w:eastAsia="zh-CN"/>
              </w:rPr>
              <w:t>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val="en-US" w:eastAsia="zh-CN"/>
              </w:rPr>
              <w:t>4</w:t>
            </w:r>
            <w:r>
              <w:rPr>
                <w:rFonts w:hint="eastAsia"/>
                <w:color w:val="auto"/>
                <w:kern w:val="2"/>
                <w:lang w:eastAsia="zh-CN"/>
              </w:rPr>
              <w:t>-2</w:t>
            </w:r>
            <w:r>
              <w:rPr>
                <w:rFonts w:hint="eastAsia"/>
                <w:color w:val="auto"/>
                <w:kern w:val="2"/>
                <w:lang w:val="en-US" w:eastAsia="zh-CN"/>
              </w:rPr>
              <w:t>.5</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2</w:t>
            </w:r>
            <w:r>
              <w:rPr>
                <w:rFonts w:hint="eastAsia"/>
                <w:color w:val="auto"/>
                <w:kern w:val="2"/>
                <w:lang w:val="en-US" w:eastAsia="zh-CN"/>
              </w:rPr>
              <w:t>.5</w:t>
            </w:r>
            <w:r>
              <w:rPr>
                <w:rFonts w:hint="eastAsia"/>
                <w:color w:val="auto"/>
                <w:kern w:val="2"/>
                <w:lang w:eastAsia="zh-CN"/>
              </w:rPr>
              <w:t>-1</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1-0</w:t>
            </w:r>
          </w:p>
        </w:tc>
      </w:tr>
      <w:tr>
        <w:tblPrEx>
          <w:tblLayout w:type="fixed"/>
          <w:tblCellMar>
            <w:top w:w="0" w:type="dxa"/>
            <w:left w:w="0" w:type="dxa"/>
            <w:bottom w:w="0" w:type="dxa"/>
            <w:right w:w="0" w:type="dxa"/>
          </w:tblCellMar>
        </w:tblPrEx>
        <w:trPr>
          <w:cantSplit/>
          <w:trHeight w:val="31" w:hRule="atLeast"/>
        </w:trPr>
        <w:tc>
          <w:tcPr>
            <w:tcW w:w="900" w:type="dxa"/>
            <w:gridSpan w:val="2"/>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1123" w:type="dxa"/>
            <w:vMerge w:val="continue"/>
            <w:tcBorders>
              <w:left w:val="single" w:color="000000" w:sz="4" w:space="0"/>
              <w:right w:val="single" w:color="000000" w:sz="4" w:space="0"/>
            </w:tcBorders>
            <w:tcMar>
              <w:left w:w="28" w:type="dxa"/>
              <w:right w:w="28" w:type="dxa"/>
            </w:tcMar>
            <w:vAlign w:val="center"/>
          </w:tcPr>
          <w:p>
            <w:pPr>
              <w:pStyle w:val="162"/>
              <w:jc w:val="left"/>
              <w:rPr>
                <w:color w:val="auto"/>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后续施工现场技术服务计划及其承诺（6分）</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6-4</w:t>
            </w:r>
          </w:p>
        </w:tc>
        <w:tc>
          <w:tcPr>
            <w:tcW w:w="1506"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4-2</w:t>
            </w:r>
          </w:p>
        </w:tc>
        <w:tc>
          <w:tcPr>
            <w:tcW w:w="150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color w:val="auto"/>
                <w:kern w:val="2"/>
                <w:lang w:val="en-US" w:eastAsia="zh-CN"/>
              </w:rPr>
            </w:pPr>
            <w:r>
              <w:rPr>
                <w:rFonts w:hint="eastAsia"/>
                <w:color w:val="auto"/>
                <w:kern w:val="2"/>
                <w:lang w:eastAsia="zh-CN"/>
              </w:rPr>
              <w:t>2-0</w:t>
            </w:r>
          </w:p>
        </w:tc>
      </w:tr>
      <w:tr>
        <w:tblPrEx>
          <w:tblLayout w:type="fixed"/>
          <w:tblCellMar>
            <w:top w:w="0" w:type="dxa"/>
            <w:left w:w="0" w:type="dxa"/>
            <w:bottom w:w="0" w:type="dxa"/>
            <w:right w:w="0" w:type="dxa"/>
          </w:tblCellMar>
        </w:tblPrEx>
        <w:trPr>
          <w:cantSplit/>
        </w:trPr>
        <w:tc>
          <w:tcPr>
            <w:tcW w:w="900" w:type="dxa"/>
            <w:gridSpan w:val="2"/>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2.2.4</w:t>
            </w:r>
          </w:p>
          <w:p>
            <w:pPr>
              <w:pStyle w:val="162"/>
              <w:jc w:val="center"/>
              <w:rPr>
                <w:rFonts w:cs="Times New Roman"/>
                <w:color w:val="auto"/>
                <w:kern w:val="2"/>
              </w:rPr>
            </w:pPr>
            <w:r>
              <w:rPr>
                <w:rFonts w:hint="eastAsia"/>
                <w:color w:val="auto"/>
                <w:kern w:val="2"/>
              </w:rPr>
              <w:t>（</w:t>
            </w:r>
            <w:r>
              <w:rPr>
                <w:color w:val="auto"/>
                <w:kern w:val="2"/>
              </w:rPr>
              <w:t>3</w:t>
            </w:r>
            <w:r>
              <w:rPr>
                <w:rFonts w:hint="eastAsia"/>
                <w:color w:val="auto"/>
                <w:kern w:val="2"/>
              </w:rPr>
              <w:t>）</w:t>
            </w:r>
          </w:p>
        </w:tc>
        <w:tc>
          <w:tcPr>
            <w:tcW w:w="1123" w:type="dxa"/>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投标报价</w:t>
            </w:r>
            <w:r>
              <w:rPr>
                <w:color w:val="auto"/>
                <w:kern w:val="2"/>
              </w:rPr>
              <w:t xml:space="preserve"> </w:t>
            </w:r>
            <w:r>
              <w:rPr>
                <w:rFonts w:hint="eastAsia"/>
                <w:color w:val="auto"/>
                <w:kern w:val="2"/>
              </w:rPr>
              <w:t>评分标准</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偏差率</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rPr>
                <w:rFonts w:cs="Times New Roman"/>
                <w:color w:val="auto"/>
                <w:kern w:val="2"/>
              </w:rPr>
            </w:pPr>
            <w:r>
              <w:rPr>
                <w:rFonts w:hint="eastAsia" w:cs="Times New Roman"/>
                <w:color w:val="auto"/>
                <w:kern w:val="2"/>
              </w:rPr>
              <w:t>偏差率=100%×（投标人评标价－评标基准价）/评标基准价（保留小数点后2位，第3位四舍五入）</w:t>
            </w:r>
          </w:p>
        </w:tc>
      </w:tr>
      <w:tr>
        <w:tblPrEx>
          <w:tblLayout w:type="fixed"/>
          <w:tblCellMar>
            <w:top w:w="0" w:type="dxa"/>
            <w:left w:w="0" w:type="dxa"/>
            <w:bottom w:w="0" w:type="dxa"/>
            <w:right w:w="0" w:type="dxa"/>
          </w:tblCellMar>
        </w:tblPrEx>
        <w:trPr>
          <w:cantSplit/>
        </w:trPr>
        <w:tc>
          <w:tcPr>
            <w:tcW w:w="900" w:type="dxa"/>
            <w:gridSpan w:val="2"/>
            <w:vMerge w:val="continue"/>
            <w:tcBorders>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123" w:type="dxa"/>
            <w:vMerge w:val="continue"/>
            <w:tcBorders>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s="Times New Roman"/>
                <w:color w:val="auto"/>
                <w:kern w:val="2"/>
              </w:rPr>
              <w:t>投标报价得分</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420"/>
              <w:textAlignment w:val="auto"/>
              <w:rPr>
                <w:rFonts w:ascii="Arial" w:hAnsi="Arial" w:cs="Arial"/>
                <w:color w:val="auto"/>
                <w:lang w:eastAsia="zh-CN"/>
              </w:rPr>
            </w:pPr>
            <w:r>
              <w:rPr>
                <w:rFonts w:ascii="Arial" w:cs="Arial"/>
                <w:color w:val="auto"/>
                <w:lang w:eastAsia="zh-CN"/>
              </w:rPr>
              <w:t>计算公式：（如投标人投标报价中有不参与评标价的，则应扣除不参与评标价，</w:t>
            </w:r>
            <w:r>
              <w:rPr>
                <w:rFonts w:hint="eastAsia" w:ascii="Arial" w:cs="Arial"/>
                <w:color w:val="auto"/>
                <w:lang w:eastAsia="zh-CN"/>
              </w:rPr>
              <w:t>评标价为投标人的</w:t>
            </w:r>
            <w:r>
              <w:rPr>
                <w:rFonts w:ascii="Arial" w:cs="Arial"/>
                <w:color w:val="auto"/>
                <w:lang w:eastAsia="zh-CN"/>
              </w:rPr>
              <w:t>总设计费</w:t>
            </w:r>
            <w:r>
              <w:rPr>
                <w:rFonts w:hint="eastAsia" w:ascii="Arial" w:cs="Arial"/>
                <w:color w:val="auto"/>
                <w:lang w:eastAsia="zh-CN"/>
              </w:rPr>
              <w:t>投标</w:t>
            </w:r>
            <w:r>
              <w:rPr>
                <w:rFonts w:ascii="Arial" w:cs="Arial"/>
                <w:color w:val="auto"/>
                <w:lang w:eastAsia="zh-CN"/>
              </w:rPr>
              <w:t>报价</w:t>
            </w:r>
            <w:r>
              <w:rPr>
                <w:rFonts w:hint="eastAsia" w:ascii="Arial" w:cs="Arial"/>
                <w:color w:val="auto"/>
                <w:lang w:eastAsia="zh-CN"/>
              </w:rPr>
              <w:t>，</w:t>
            </w:r>
            <w:r>
              <w:rPr>
                <w:rFonts w:ascii="Arial" w:cs="Arial"/>
                <w:color w:val="auto"/>
                <w:lang w:eastAsia="zh-CN"/>
              </w:rPr>
              <w:t>下同）</w:t>
            </w:r>
          </w:p>
          <w:p>
            <w:pPr>
              <w:keepNext w:val="0"/>
              <w:keepLines w:val="0"/>
              <w:pageBreakBefore w:val="0"/>
              <w:widowControl/>
              <w:kinsoku/>
              <w:wordWrap/>
              <w:overflowPunct/>
              <w:topLinePunct w:val="0"/>
              <w:autoSpaceDE/>
              <w:autoSpaceDN/>
              <w:bidi w:val="0"/>
              <w:adjustRightInd/>
              <w:snapToGrid w:val="0"/>
              <w:spacing w:line="240" w:lineRule="auto"/>
              <w:ind w:firstLine="420"/>
              <w:textAlignment w:val="auto"/>
              <w:rPr>
                <w:rFonts w:ascii="Arial" w:hAnsi="Arial" w:cs="Arial"/>
                <w:color w:val="auto"/>
                <w:lang w:eastAsia="zh-CN"/>
              </w:rPr>
            </w:pPr>
            <w:r>
              <w:rPr>
                <w:rFonts w:ascii="Arial" w:hAnsi="Arial" w:cs="Arial"/>
                <w:color w:val="auto"/>
                <w:lang w:eastAsia="zh-CN"/>
              </w:rPr>
              <w:t>1</w:t>
            </w:r>
            <w:r>
              <w:rPr>
                <w:rFonts w:ascii="Arial" w:cs="Arial"/>
                <w:color w:val="auto"/>
                <w:lang w:eastAsia="zh-CN"/>
              </w:rPr>
              <w:t>、如果合格投标人的评标价</w:t>
            </w:r>
            <w:r>
              <w:rPr>
                <w:rFonts w:ascii="Arial" w:hAnsi="Arial" w:cs="Arial"/>
                <w:color w:val="auto"/>
                <w:lang w:eastAsia="zh-CN"/>
              </w:rPr>
              <w:t>≥</w:t>
            </w:r>
            <w:r>
              <w:rPr>
                <w:rFonts w:ascii="Arial" w:cs="Arial"/>
                <w:color w:val="auto"/>
                <w:lang w:eastAsia="zh-CN"/>
              </w:rPr>
              <w:t>评标基准价，则投标报价得分＝</w:t>
            </w:r>
            <w:r>
              <w:rPr>
                <w:rFonts w:ascii="Arial" w:hAnsi="Arial" w:cs="Arial"/>
                <w:color w:val="auto"/>
                <w:lang w:eastAsia="zh-CN"/>
              </w:rPr>
              <w:t>E-</w:t>
            </w:r>
            <w:r>
              <w:rPr>
                <w:rFonts w:ascii="Arial" w:cs="Arial"/>
                <w:color w:val="auto"/>
                <w:lang w:eastAsia="zh-CN"/>
              </w:rPr>
              <w:t>偏差率</w:t>
            </w:r>
            <w:r>
              <w:rPr>
                <w:rFonts w:ascii="Arial" w:hAnsi="Arial" w:cs="Arial"/>
                <w:color w:val="auto"/>
                <w:lang w:eastAsia="zh-CN"/>
              </w:rPr>
              <w:t>×100×E1</w:t>
            </w:r>
            <w:r>
              <w:rPr>
                <w:rFonts w:ascii="Arial" w:cs="Arial"/>
                <w:color w:val="auto"/>
                <w:lang w:eastAsia="zh-CN"/>
              </w:rPr>
              <w:t>；</w:t>
            </w:r>
          </w:p>
          <w:p>
            <w:pPr>
              <w:keepNext w:val="0"/>
              <w:keepLines w:val="0"/>
              <w:pageBreakBefore w:val="0"/>
              <w:widowControl/>
              <w:kinsoku/>
              <w:wordWrap/>
              <w:overflowPunct/>
              <w:topLinePunct w:val="0"/>
              <w:autoSpaceDE/>
              <w:autoSpaceDN/>
              <w:bidi w:val="0"/>
              <w:adjustRightInd/>
              <w:snapToGrid w:val="0"/>
              <w:spacing w:line="240" w:lineRule="auto"/>
              <w:ind w:firstLine="420"/>
              <w:textAlignment w:val="auto"/>
              <w:rPr>
                <w:rFonts w:ascii="Arial" w:hAnsi="Arial" w:cs="Arial"/>
                <w:color w:val="auto"/>
                <w:lang w:eastAsia="zh-CN"/>
              </w:rPr>
            </w:pPr>
            <w:r>
              <w:rPr>
                <w:rFonts w:ascii="Arial" w:hAnsi="Arial" w:cs="Arial"/>
                <w:color w:val="auto"/>
                <w:lang w:eastAsia="zh-CN"/>
              </w:rPr>
              <w:t>2</w:t>
            </w:r>
            <w:r>
              <w:rPr>
                <w:rFonts w:ascii="Arial" w:cs="Arial"/>
                <w:color w:val="auto"/>
                <w:lang w:eastAsia="zh-CN"/>
              </w:rPr>
              <w:t>、如果合格投标人的评标价＜评标基准价，则投标报价得分＝</w:t>
            </w:r>
            <w:r>
              <w:rPr>
                <w:rFonts w:ascii="Arial" w:hAnsi="Arial" w:cs="Arial"/>
                <w:color w:val="auto"/>
                <w:lang w:eastAsia="zh-CN"/>
              </w:rPr>
              <w:t>E+</w:t>
            </w:r>
            <w:r>
              <w:rPr>
                <w:rFonts w:ascii="Arial" w:cs="Arial"/>
                <w:color w:val="auto"/>
                <w:lang w:eastAsia="zh-CN"/>
              </w:rPr>
              <w:t>偏差率</w:t>
            </w:r>
            <w:r>
              <w:rPr>
                <w:rFonts w:ascii="Arial" w:hAnsi="Arial" w:cs="Arial"/>
                <w:color w:val="auto"/>
                <w:lang w:eastAsia="zh-CN"/>
              </w:rPr>
              <w:t>×100×E2</w:t>
            </w:r>
            <w:r>
              <w:rPr>
                <w:rFonts w:ascii="Arial" w:cs="Arial"/>
                <w:color w:val="auto"/>
                <w:lang w:eastAsia="zh-CN"/>
              </w:rPr>
              <w:t>；</w:t>
            </w:r>
          </w:p>
          <w:p>
            <w:pPr>
              <w:keepNext w:val="0"/>
              <w:keepLines w:val="0"/>
              <w:pageBreakBefore w:val="0"/>
              <w:widowControl/>
              <w:kinsoku/>
              <w:wordWrap/>
              <w:overflowPunct/>
              <w:topLinePunct w:val="0"/>
              <w:autoSpaceDE/>
              <w:autoSpaceDN/>
              <w:bidi w:val="0"/>
              <w:adjustRightInd/>
              <w:snapToGrid w:val="0"/>
              <w:spacing w:line="240" w:lineRule="auto"/>
              <w:ind w:firstLine="420"/>
              <w:textAlignment w:val="auto"/>
              <w:rPr>
                <w:rFonts w:ascii="Arial" w:hAnsi="Arial" w:cs="Arial"/>
                <w:color w:val="auto"/>
                <w:lang w:eastAsia="zh-CN"/>
              </w:rPr>
            </w:pPr>
            <w:r>
              <w:rPr>
                <w:rFonts w:ascii="Arial" w:cs="Arial"/>
                <w:color w:val="auto"/>
                <w:lang w:eastAsia="zh-CN"/>
              </w:rPr>
              <w:t>其中</w:t>
            </w:r>
            <w:r>
              <w:rPr>
                <w:rFonts w:hint="eastAsia" w:ascii="Arial" w:cs="Arial"/>
                <w:color w:val="auto"/>
                <w:lang w:eastAsia="zh-CN"/>
              </w:rPr>
              <w:t>：</w:t>
            </w:r>
            <w:r>
              <w:rPr>
                <w:rFonts w:ascii="Arial" w:hAnsi="Arial" w:cs="Arial"/>
                <w:color w:val="auto"/>
                <w:lang w:eastAsia="zh-CN"/>
              </w:rPr>
              <w:t>E</w:t>
            </w:r>
            <w:r>
              <w:rPr>
                <w:rFonts w:ascii="Arial" w:cs="Arial"/>
                <w:color w:val="auto"/>
                <w:lang w:eastAsia="zh-CN"/>
              </w:rPr>
              <w:t>值是投标报价所占的权重分值；</w:t>
            </w:r>
            <w:r>
              <w:rPr>
                <w:rFonts w:ascii="Arial" w:hAnsi="Arial" w:cs="Arial"/>
                <w:color w:val="auto"/>
                <w:lang w:eastAsia="zh-CN"/>
              </w:rPr>
              <w:t>E1</w:t>
            </w:r>
            <w:r>
              <w:rPr>
                <w:rFonts w:ascii="Arial" w:cs="Arial"/>
                <w:color w:val="auto"/>
                <w:lang w:eastAsia="zh-CN"/>
              </w:rPr>
              <w:t>是投标人评标价每高于评标基准价一个百分点的扣分值；</w:t>
            </w:r>
            <w:r>
              <w:rPr>
                <w:rFonts w:ascii="Arial" w:hAnsi="Arial" w:cs="Arial"/>
                <w:color w:val="auto"/>
                <w:lang w:eastAsia="zh-CN"/>
              </w:rPr>
              <w:t>E2</w:t>
            </w:r>
            <w:r>
              <w:rPr>
                <w:rFonts w:ascii="Arial" w:cs="Arial"/>
                <w:color w:val="auto"/>
                <w:lang w:eastAsia="zh-CN"/>
              </w:rPr>
              <w:t>是投标人评标价每低于评标基准价一个百分点的扣分值。</w:t>
            </w:r>
          </w:p>
          <w:p>
            <w:pPr>
              <w:keepNext w:val="0"/>
              <w:keepLines w:val="0"/>
              <w:pageBreakBefore w:val="0"/>
              <w:widowControl/>
              <w:kinsoku/>
              <w:wordWrap/>
              <w:overflowPunct/>
              <w:topLinePunct w:val="0"/>
              <w:autoSpaceDE/>
              <w:autoSpaceDN/>
              <w:bidi w:val="0"/>
              <w:adjustRightInd/>
              <w:spacing w:line="240" w:lineRule="auto"/>
              <w:ind w:firstLine="420"/>
              <w:textAlignment w:val="auto"/>
              <w:rPr>
                <w:rFonts w:ascii="Arial" w:hAnsi="Arial" w:cs="Arial"/>
                <w:color w:val="auto"/>
                <w:lang w:eastAsia="zh-CN"/>
              </w:rPr>
            </w:pPr>
            <w:r>
              <w:rPr>
                <w:rFonts w:ascii="Arial" w:cs="Arial"/>
                <w:color w:val="auto"/>
                <w:lang w:eastAsia="zh-CN"/>
              </w:rPr>
              <w:t>商务标得分保留小数点后</w:t>
            </w:r>
            <w:r>
              <w:rPr>
                <w:rFonts w:ascii="Arial" w:hAnsi="Arial" w:cs="Arial"/>
                <w:color w:val="auto"/>
                <w:lang w:eastAsia="zh-CN"/>
              </w:rPr>
              <w:t>2</w:t>
            </w:r>
            <w:r>
              <w:rPr>
                <w:rFonts w:ascii="Arial" w:cs="Arial"/>
                <w:color w:val="auto"/>
                <w:lang w:eastAsia="zh-CN"/>
              </w:rPr>
              <w:t>位，第</w:t>
            </w:r>
            <w:r>
              <w:rPr>
                <w:rFonts w:ascii="Arial" w:hAnsi="Arial" w:cs="Arial"/>
                <w:color w:val="auto"/>
                <w:lang w:eastAsia="zh-CN"/>
              </w:rPr>
              <w:t>3</w:t>
            </w:r>
            <w:r>
              <w:rPr>
                <w:rFonts w:ascii="Arial" w:cs="Arial"/>
                <w:color w:val="auto"/>
                <w:lang w:eastAsia="zh-CN"/>
              </w:rPr>
              <w:t>位四舍五入。</w:t>
            </w:r>
          </w:p>
          <w:p>
            <w:pPr>
              <w:keepNext w:val="0"/>
              <w:keepLines w:val="0"/>
              <w:pageBreakBefore w:val="0"/>
              <w:kinsoku/>
              <w:wordWrap/>
              <w:overflowPunct/>
              <w:topLinePunct w:val="0"/>
              <w:autoSpaceDE/>
              <w:autoSpaceDN/>
              <w:bidi w:val="0"/>
              <w:adjustRightInd/>
              <w:spacing w:line="240" w:lineRule="auto"/>
              <w:ind w:firstLine="420"/>
              <w:textAlignment w:val="auto"/>
              <w:rPr>
                <w:rFonts w:cs="Times New Roman"/>
                <w:color w:val="auto"/>
                <w:kern w:val="2"/>
              </w:rPr>
            </w:pPr>
            <w:r>
              <w:rPr>
                <w:rFonts w:ascii="Arial" w:hAnsi="Arial" w:cs="Arial"/>
                <w:color w:val="auto"/>
                <w:lang w:eastAsia="zh-CN"/>
              </w:rPr>
              <w:t>E=</w:t>
            </w:r>
            <w:r>
              <w:rPr>
                <w:rFonts w:hint="eastAsia" w:ascii="Arial" w:hAnsi="Arial" w:cs="Arial"/>
                <w:color w:val="auto"/>
                <w:u w:val="single"/>
                <w:lang w:val="en-US" w:eastAsia="zh-CN"/>
              </w:rPr>
              <w:t>15</w:t>
            </w:r>
            <w:r>
              <w:rPr>
                <w:rFonts w:ascii="Arial" w:hAnsi="Arial" w:cs="Arial"/>
                <w:color w:val="auto"/>
                <w:lang w:eastAsia="zh-CN"/>
              </w:rPr>
              <w:t xml:space="preserve"> </w:t>
            </w:r>
            <w:r>
              <w:rPr>
                <w:rFonts w:ascii="Arial" w:hAnsi="Arial" w:cs="Arial"/>
                <w:color w:val="auto"/>
                <w:highlight w:val="none"/>
                <w:lang w:eastAsia="zh-CN"/>
              </w:rPr>
              <w:t xml:space="preserve"> E1=</w:t>
            </w:r>
            <w:r>
              <w:rPr>
                <w:rFonts w:hint="eastAsia" w:ascii="Arial" w:hAnsi="Arial" w:cs="Arial"/>
                <w:color w:val="auto"/>
                <w:highlight w:val="none"/>
                <w:u w:val="single"/>
                <w:lang w:eastAsia="zh-CN"/>
              </w:rPr>
              <w:t>0.4</w:t>
            </w:r>
            <w:r>
              <w:rPr>
                <w:rFonts w:ascii="Arial" w:hAnsi="Arial" w:cs="Arial"/>
                <w:color w:val="auto"/>
                <w:highlight w:val="none"/>
                <w:lang w:eastAsia="zh-CN"/>
              </w:rPr>
              <w:t xml:space="preserve">  E2=</w:t>
            </w:r>
            <w:r>
              <w:rPr>
                <w:rFonts w:hint="eastAsia" w:ascii="Arial" w:hAnsi="Arial" w:cs="Arial"/>
                <w:color w:val="auto"/>
                <w:highlight w:val="none"/>
                <w:u w:val="single"/>
                <w:lang w:eastAsia="zh-CN"/>
              </w:rPr>
              <w:t>0.2</w:t>
            </w:r>
          </w:p>
        </w:tc>
      </w:tr>
      <w:tr>
        <w:tblPrEx>
          <w:tblLayout w:type="fixed"/>
          <w:tblCellMar>
            <w:top w:w="0" w:type="dxa"/>
            <w:left w:w="0" w:type="dxa"/>
            <w:bottom w:w="0" w:type="dxa"/>
            <w:right w:w="0" w:type="dxa"/>
          </w:tblCellMar>
        </w:tblPrEx>
        <w:trPr>
          <w:cantSplit/>
        </w:trPr>
        <w:tc>
          <w:tcPr>
            <w:tcW w:w="900"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color w:val="auto"/>
                <w:kern w:val="2"/>
              </w:rPr>
            </w:pPr>
            <w:r>
              <w:rPr>
                <w:color w:val="auto"/>
                <w:kern w:val="2"/>
              </w:rPr>
              <w:t>2.2.4</w:t>
            </w:r>
          </w:p>
          <w:p>
            <w:pPr>
              <w:pStyle w:val="162"/>
              <w:jc w:val="center"/>
              <w:rPr>
                <w:rFonts w:cs="Times New Roman"/>
                <w:color w:val="auto"/>
                <w:kern w:val="2"/>
              </w:rPr>
            </w:pPr>
            <w:r>
              <w:rPr>
                <w:rFonts w:hint="eastAsia"/>
                <w:color w:val="auto"/>
                <w:kern w:val="2"/>
              </w:rPr>
              <w:t>（</w:t>
            </w:r>
            <w:r>
              <w:rPr>
                <w:color w:val="auto"/>
                <w:kern w:val="2"/>
              </w:rPr>
              <w:t>4</w:t>
            </w:r>
            <w:r>
              <w:rPr>
                <w:rFonts w:hint="eastAsia"/>
                <w:color w:val="auto"/>
                <w:kern w:val="2"/>
              </w:rPr>
              <w:t>）</w:t>
            </w:r>
          </w:p>
        </w:tc>
        <w:tc>
          <w:tcPr>
            <w:tcW w:w="1123"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其他因素</w:t>
            </w:r>
          </w:p>
          <w:p>
            <w:pPr>
              <w:pStyle w:val="162"/>
              <w:jc w:val="center"/>
              <w:rPr>
                <w:rFonts w:cs="Times New Roman"/>
                <w:color w:val="auto"/>
                <w:kern w:val="2"/>
              </w:rPr>
            </w:pPr>
            <w:r>
              <w:rPr>
                <w:rFonts w:hint="eastAsia"/>
                <w:color w:val="auto"/>
                <w:kern w:val="2"/>
              </w:rPr>
              <w:t>评分标准</w:t>
            </w:r>
          </w:p>
        </w:tc>
        <w:tc>
          <w:tcPr>
            <w:tcW w:w="24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eastAsia="宋体" w:cs="Times New Roman"/>
                <w:color w:val="auto"/>
                <w:kern w:val="2"/>
                <w:lang w:eastAsia="zh-CN"/>
              </w:rPr>
            </w:pPr>
            <w:r>
              <w:rPr>
                <w:rFonts w:hint="eastAsia"/>
                <w:color w:val="auto"/>
                <w:kern w:val="2"/>
                <w:lang w:val="en-US" w:eastAsia="zh-CN"/>
              </w:rPr>
              <w:t>/</w:t>
            </w:r>
          </w:p>
        </w:tc>
        <w:tc>
          <w:tcPr>
            <w:tcW w:w="4520"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hint="eastAsia" w:eastAsia="宋体" w:cs="Times New Roman"/>
                <w:color w:val="auto"/>
                <w:kern w:val="2"/>
                <w:lang w:val="en-US" w:eastAsia="zh-CN"/>
              </w:rPr>
            </w:pPr>
            <w:r>
              <w:rPr>
                <w:rFonts w:hint="eastAsia"/>
                <w:color w:val="auto"/>
                <w:kern w:val="2"/>
                <w:lang w:val="en-US" w:eastAsia="zh-CN"/>
              </w:rPr>
              <w:t>/</w:t>
            </w:r>
          </w:p>
        </w:tc>
      </w:tr>
    </w:tbl>
    <w:p>
      <w:pPr>
        <w:pStyle w:val="5"/>
        <w:rPr>
          <w:rFonts w:cs="Times New Roman"/>
          <w:color w:val="auto"/>
          <w:kern w:val="2"/>
        </w:rPr>
      </w:pPr>
      <w:r>
        <w:rPr>
          <w:rFonts w:cs="Times New Roman"/>
          <w:color w:val="auto"/>
          <w:kern w:val="2"/>
        </w:rPr>
        <w:br w:type="page"/>
      </w:r>
      <w:bookmarkStart w:id="30" w:name="_Toc24151"/>
      <w:r>
        <w:rPr>
          <w:color w:val="auto"/>
          <w:kern w:val="2"/>
        </w:rPr>
        <w:t xml:space="preserve">1. </w:t>
      </w:r>
      <w:r>
        <w:rPr>
          <w:rFonts w:hint="eastAsia"/>
          <w:color w:val="auto"/>
          <w:kern w:val="2"/>
        </w:rPr>
        <w:t>评标方法</w:t>
      </w:r>
      <w:bookmarkEnd w:id="30"/>
    </w:p>
    <w:p>
      <w:pPr>
        <w:pStyle w:val="45"/>
        <w:ind w:firstLine="420"/>
        <w:rPr>
          <w:rFonts w:cs="Times New Roman"/>
          <w:color w:val="auto"/>
          <w:kern w:val="2"/>
          <w:lang w:eastAsia="zh-CN"/>
        </w:rPr>
      </w:pPr>
      <w:r>
        <w:rPr>
          <w:rFonts w:hint="eastAsia"/>
          <w:color w:val="auto"/>
          <w:kern w:val="2"/>
          <w:lang w:eastAsia="zh-CN"/>
        </w:rPr>
        <w:t>本次评标采用综合评估法。评标委员会对满足招标文件实质性要求的投标文件，按照本章</w:t>
      </w:r>
      <w:r>
        <w:rPr>
          <w:color w:val="auto"/>
          <w:kern w:val="2"/>
          <w:lang w:eastAsia="zh-CN"/>
        </w:rPr>
        <w:t xml:space="preserve"> </w:t>
      </w:r>
      <w:r>
        <w:rPr>
          <w:rFonts w:hint="eastAsia"/>
          <w:color w:val="auto"/>
          <w:kern w:val="2"/>
          <w:lang w:eastAsia="zh-CN"/>
        </w:rPr>
        <w:t>第</w:t>
      </w:r>
      <w:r>
        <w:rPr>
          <w:color w:val="auto"/>
          <w:kern w:val="2"/>
          <w:lang w:eastAsia="zh-CN"/>
        </w:rPr>
        <w:t>2.2</w:t>
      </w:r>
      <w:r>
        <w:rPr>
          <w:rFonts w:hint="eastAsia"/>
          <w:color w:val="auto"/>
          <w:kern w:val="2"/>
          <w:lang w:eastAsia="zh-CN"/>
        </w:rPr>
        <w:t>款规定的评分标准进行打分，并按得分由高到低顺序推荐中标候选人，投标人得分相等时，以资信标加技术标得分高的优先；资信标加技术标得分相同时，则由招标人现场抽签确定名次优先者。</w:t>
      </w:r>
    </w:p>
    <w:p>
      <w:pPr>
        <w:pStyle w:val="5"/>
        <w:rPr>
          <w:rFonts w:cs="Times New Roman"/>
          <w:color w:val="auto"/>
          <w:kern w:val="2"/>
          <w:lang w:eastAsia="zh-CN"/>
        </w:rPr>
      </w:pPr>
      <w:bookmarkStart w:id="31" w:name="_Toc3907"/>
      <w:r>
        <w:rPr>
          <w:color w:val="auto"/>
          <w:kern w:val="2"/>
          <w:lang w:eastAsia="zh-CN"/>
        </w:rPr>
        <w:t xml:space="preserve">2. </w:t>
      </w:r>
      <w:r>
        <w:rPr>
          <w:rFonts w:hint="eastAsia"/>
          <w:color w:val="auto"/>
          <w:kern w:val="2"/>
          <w:lang w:eastAsia="zh-CN"/>
        </w:rPr>
        <w:t>评审标准</w:t>
      </w:r>
      <w:bookmarkEnd w:id="31"/>
    </w:p>
    <w:p>
      <w:pPr>
        <w:pStyle w:val="6"/>
        <w:rPr>
          <w:rFonts w:cs="Times New Roman"/>
          <w:color w:val="auto"/>
          <w:kern w:val="2"/>
          <w:lang w:eastAsia="zh-CN"/>
        </w:rPr>
      </w:pPr>
      <w:r>
        <w:rPr>
          <w:color w:val="auto"/>
          <w:kern w:val="2"/>
          <w:lang w:eastAsia="zh-CN"/>
        </w:rPr>
        <w:t xml:space="preserve">2.1 </w:t>
      </w:r>
      <w:r>
        <w:rPr>
          <w:rFonts w:hint="eastAsia"/>
          <w:color w:val="auto"/>
          <w:kern w:val="2"/>
          <w:lang w:eastAsia="zh-CN"/>
        </w:rPr>
        <w:t>初步评审标准</w:t>
      </w:r>
    </w:p>
    <w:p>
      <w:pPr>
        <w:pStyle w:val="45"/>
        <w:ind w:firstLine="420"/>
        <w:rPr>
          <w:rFonts w:cs="Times New Roman"/>
          <w:color w:val="auto"/>
          <w:kern w:val="2"/>
          <w:lang w:eastAsia="zh-CN"/>
        </w:rPr>
      </w:pPr>
      <w:r>
        <w:rPr>
          <w:color w:val="auto"/>
          <w:kern w:val="2"/>
          <w:lang w:eastAsia="zh-CN"/>
        </w:rPr>
        <w:t xml:space="preserve">2.1.1 </w:t>
      </w:r>
      <w:r>
        <w:rPr>
          <w:rFonts w:hint="eastAsia"/>
          <w:color w:val="auto"/>
          <w:kern w:val="2"/>
          <w:lang w:eastAsia="zh-CN"/>
        </w:rPr>
        <w:t>形式评审标准：见评标办法前附表。</w:t>
      </w:r>
    </w:p>
    <w:p>
      <w:pPr>
        <w:pStyle w:val="45"/>
        <w:ind w:firstLine="420"/>
        <w:rPr>
          <w:rFonts w:cs="Times New Roman"/>
          <w:color w:val="auto"/>
          <w:kern w:val="2"/>
          <w:lang w:eastAsia="zh-CN"/>
        </w:rPr>
      </w:pPr>
      <w:r>
        <w:rPr>
          <w:color w:val="auto"/>
          <w:kern w:val="2"/>
          <w:lang w:eastAsia="zh-CN"/>
        </w:rPr>
        <w:t xml:space="preserve">2.1.2 </w:t>
      </w:r>
      <w:r>
        <w:rPr>
          <w:rFonts w:hint="eastAsia"/>
          <w:color w:val="auto"/>
          <w:kern w:val="2"/>
          <w:lang w:eastAsia="zh-CN"/>
        </w:rPr>
        <w:t>资格评审标准：见评标办法前附表。</w:t>
      </w:r>
    </w:p>
    <w:p>
      <w:pPr>
        <w:pStyle w:val="45"/>
        <w:ind w:firstLine="420"/>
        <w:rPr>
          <w:rFonts w:cs="Times New Roman"/>
          <w:color w:val="auto"/>
          <w:kern w:val="2"/>
          <w:lang w:eastAsia="zh-CN"/>
        </w:rPr>
      </w:pPr>
      <w:r>
        <w:rPr>
          <w:color w:val="auto"/>
          <w:kern w:val="2"/>
          <w:lang w:eastAsia="zh-CN"/>
        </w:rPr>
        <w:t xml:space="preserve">2.1.3 </w:t>
      </w:r>
      <w:r>
        <w:rPr>
          <w:rFonts w:hint="eastAsia"/>
          <w:color w:val="auto"/>
          <w:kern w:val="2"/>
          <w:lang w:eastAsia="zh-CN"/>
        </w:rPr>
        <w:t>响应性评审标准：见评标办法前附表。</w:t>
      </w:r>
    </w:p>
    <w:p>
      <w:pPr>
        <w:pStyle w:val="6"/>
        <w:rPr>
          <w:rFonts w:cs="Times New Roman"/>
          <w:color w:val="auto"/>
          <w:kern w:val="2"/>
          <w:lang w:eastAsia="zh-CN"/>
        </w:rPr>
      </w:pPr>
      <w:r>
        <w:rPr>
          <w:color w:val="auto"/>
          <w:kern w:val="2"/>
          <w:lang w:eastAsia="zh-CN"/>
        </w:rPr>
        <w:t xml:space="preserve">2.2 </w:t>
      </w:r>
      <w:r>
        <w:rPr>
          <w:rFonts w:hint="eastAsia"/>
          <w:color w:val="auto"/>
          <w:kern w:val="2"/>
          <w:lang w:eastAsia="zh-CN"/>
        </w:rPr>
        <w:t>分值构成与评分标准</w:t>
      </w:r>
    </w:p>
    <w:p>
      <w:pPr>
        <w:pStyle w:val="45"/>
        <w:ind w:firstLine="420"/>
        <w:rPr>
          <w:rFonts w:cs="Times New Roman"/>
          <w:color w:val="auto"/>
          <w:kern w:val="2"/>
          <w:lang w:eastAsia="zh-CN"/>
        </w:rPr>
      </w:pPr>
      <w:r>
        <w:rPr>
          <w:color w:val="auto"/>
          <w:kern w:val="2"/>
          <w:lang w:eastAsia="zh-CN"/>
        </w:rPr>
        <w:t xml:space="preserve">2.2.1 </w:t>
      </w:r>
      <w:r>
        <w:rPr>
          <w:rFonts w:hint="eastAsia"/>
          <w:color w:val="auto"/>
          <w:kern w:val="2"/>
          <w:lang w:eastAsia="zh-CN"/>
        </w:rPr>
        <w:t>分值构成</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1</w:t>
      </w:r>
      <w:r>
        <w:rPr>
          <w:rFonts w:hint="eastAsia"/>
          <w:color w:val="auto"/>
          <w:kern w:val="2"/>
          <w:lang w:eastAsia="zh-CN"/>
        </w:rPr>
        <w:t>）资信业绩部分：见评标办法前附表；</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2</w:t>
      </w:r>
      <w:r>
        <w:rPr>
          <w:rFonts w:hint="eastAsia"/>
          <w:color w:val="auto"/>
          <w:kern w:val="2"/>
          <w:lang w:eastAsia="zh-CN"/>
        </w:rPr>
        <w:t>）设计方案部分：见评标办法前附表；</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3</w:t>
      </w:r>
      <w:r>
        <w:rPr>
          <w:rFonts w:hint="eastAsia"/>
          <w:color w:val="auto"/>
          <w:kern w:val="2"/>
          <w:lang w:eastAsia="zh-CN"/>
        </w:rPr>
        <w:t>）投标报价：见评标办法前附表；</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4</w:t>
      </w:r>
      <w:r>
        <w:rPr>
          <w:rFonts w:hint="eastAsia"/>
          <w:color w:val="auto"/>
          <w:kern w:val="2"/>
          <w:lang w:eastAsia="zh-CN"/>
        </w:rPr>
        <w:t>）其他评分因素：见评标办法前附表。</w:t>
      </w:r>
    </w:p>
    <w:p>
      <w:pPr>
        <w:pStyle w:val="45"/>
        <w:ind w:firstLine="420"/>
        <w:rPr>
          <w:rFonts w:cs="Times New Roman"/>
          <w:color w:val="auto"/>
          <w:kern w:val="2"/>
          <w:lang w:eastAsia="zh-CN"/>
        </w:rPr>
      </w:pPr>
      <w:r>
        <w:rPr>
          <w:color w:val="auto"/>
          <w:kern w:val="2"/>
          <w:lang w:eastAsia="zh-CN"/>
        </w:rPr>
        <w:t xml:space="preserve">2.2.2 </w:t>
      </w:r>
      <w:r>
        <w:rPr>
          <w:rFonts w:hint="eastAsia"/>
          <w:color w:val="auto"/>
          <w:kern w:val="2"/>
          <w:lang w:eastAsia="zh-CN"/>
        </w:rPr>
        <w:t>评标基准价计算</w:t>
      </w:r>
      <w:r>
        <w:rPr>
          <w:color w:val="auto"/>
          <w:kern w:val="2"/>
          <w:lang w:eastAsia="zh-CN"/>
        </w:rPr>
        <w:t xml:space="preserve"> </w:t>
      </w:r>
      <w:r>
        <w:rPr>
          <w:rFonts w:hint="eastAsia"/>
          <w:color w:val="auto"/>
          <w:kern w:val="2"/>
          <w:lang w:eastAsia="zh-CN"/>
        </w:rPr>
        <w:t>评标基准价计算方法：见评标办法前附表。</w:t>
      </w:r>
    </w:p>
    <w:p>
      <w:pPr>
        <w:pStyle w:val="45"/>
        <w:ind w:firstLine="420"/>
        <w:rPr>
          <w:rFonts w:cs="Times New Roman"/>
          <w:color w:val="auto"/>
          <w:kern w:val="2"/>
          <w:lang w:eastAsia="zh-CN"/>
        </w:rPr>
      </w:pPr>
      <w:r>
        <w:rPr>
          <w:color w:val="auto"/>
          <w:kern w:val="2"/>
          <w:lang w:eastAsia="zh-CN"/>
        </w:rPr>
        <w:t xml:space="preserve">2.2.3 </w:t>
      </w:r>
      <w:r>
        <w:rPr>
          <w:rFonts w:hint="eastAsia"/>
          <w:color w:val="auto"/>
          <w:kern w:val="2"/>
          <w:lang w:eastAsia="zh-CN"/>
        </w:rPr>
        <w:t>投标报价的偏差率计算</w:t>
      </w:r>
      <w:r>
        <w:rPr>
          <w:color w:val="auto"/>
          <w:kern w:val="2"/>
          <w:lang w:eastAsia="zh-CN"/>
        </w:rPr>
        <w:t xml:space="preserve"> </w:t>
      </w:r>
      <w:r>
        <w:rPr>
          <w:rFonts w:hint="eastAsia"/>
          <w:color w:val="auto"/>
          <w:kern w:val="2"/>
          <w:lang w:eastAsia="zh-CN"/>
        </w:rPr>
        <w:t>投标报价的偏差率计算公式：见评标办法前附表。</w:t>
      </w:r>
    </w:p>
    <w:p>
      <w:pPr>
        <w:pStyle w:val="45"/>
        <w:ind w:firstLine="420"/>
        <w:rPr>
          <w:rFonts w:cs="Times New Roman"/>
          <w:color w:val="auto"/>
          <w:kern w:val="2"/>
          <w:lang w:eastAsia="zh-CN"/>
        </w:rPr>
      </w:pPr>
      <w:r>
        <w:rPr>
          <w:color w:val="auto"/>
          <w:kern w:val="2"/>
          <w:lang w:eastAsia="zh-CN"/>
        </w:rPr>
        <w:t xml:space="preserve">2.2.4 </w:t>
      </w:r>
      <w:r>
        <w:rPr>
          <w:rFonts w:hint="eastAsia"/>
          <w:color w:val="auto"/>
          <w:kern w:val="2"/>
          <w:lang w:eastAsia="zh-CN"/>
        </w:rPr>
        <w:t>评分标准</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1</w:t>
      </w:r>
      <w:r>
        <w:rPr>
          <w:rFonts w:hint="eastAsia"/>
          <w:color w:val="auto"/>
          <w:kern w:val="2"/>
          <w:lang w:eastAsia="zh-CN"/>
        </w:rPr>
        <w:t>）资信业绩评分标准：见评标办法前附表；</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2</w:t>
      </w:r>
      <w:r>
        <w:rPr>
          <w:rFonts w:hint="eastAsia"/>
          <w:color w:val="auto"/>
          <w:kern w:val="2"/>
          <w:lang w:eastAsia="zh-CN"/>
        </w:rPr>
        <w:t>）设计方案评分标准：见评标办法前附表；</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3</w:t>
      </w:r>
      <w:r>
        <w:rPr>
          <w:rFonts w:hint="eastAsia"/>
          <w:color w:val="auto"/>
          <w:kern w:val="2"/>
          <w:lang w:eastAsia="zh-CN"/>
        </w:rPr>
        <w:t>）投标报价评分标准：见评标办法前附表；</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4</w:t>
      </w:r>
      <w:r>
        <w:rPr>
          <w:rFonts w:hint="eastAsia"/>
          <w:color w:val="auto"/>
          <w:kern w:val="2"/>
          <w:lang w:eastAsia="zh-CN"/>
        </w:rPr>
        <w:t>）其他因素评分标准：见评标办法前附表。</w:t>
      </w:r>
    </w:p>
    <w:p>
      <w:pPr>
        <w:pStyle w:val="5"/>
        <w:rPr>
          <w:rFonts w:cs="Times New Roman"/>
          <w:color w:val="auto"/>
          <w:kern w:val="2"/>
          <w:lang w:eastAsia="zh-CN"/>
        </w:rPr>
      </w:pPr>
      <w:bookmarkStart w:id="32" w:name="_Toc7958"/>
      <w:r>
        <w:rPr>
          <w:color w:val="auto"/>
          <w:kern w:val="2"/>
          <w:lang w:eastAsia="zh-CN"/>
        </w:rPr>
        <w:t xml:space="preserve">3. </w:t>
      </w:r>
      <w:r>
        <w:rPr>
          <w:rFonts w:hint="eastAsia"/>
          <w:color w:val="auto"/>
          <w:kern w:val="2"/>
          <w:lang w:eastAsia="zh-CN"/>
        </w:rPr>
        <w:t>评标程序</w:t>
      </w:r>
      <w:bookmarkEnd w:id="32"/>
    </w:p>
    <w:p>
      <w:pPr>
        <w:pStyle w:val="6"/>
        <w:rPr>
          <w:rFonts w:cs="Times New Roman"/>
          <w:color w:val="auto"/>
          <w:kern w:val="2"/>
          <w:lang w:eastAsia="zh-CN"/>
        </w:rPr>
      </w:pPr>
      <w:r>
        <w:rPr>
          <w:color w:val="auto"/>
          <w:kern w:val="2"/>
          <w:lang w:eastAsia="zh-CN"/>
        </w:rPr>
        <w:t xml:space="preserve">3.1 </w:t>
      </w:r>
      <w:r>
        <w:rPr>
          <w:rFonts w:hint="eastAsia"/>
          <w:color w:val="auto"/>
          <w:kern w:val="2"/>
          <w:lang w:eastAsia="zh-CN"/>
        </w:rPr>
        <w:t>初步评审</w:t>
      </w:r>
    </w:p>
    <w:p>
      <w:pPr>
        <w:pStyle w:val="45"/>
        <w:ind w:firstLine="420"/>
        <w:rPr>
          <w:rFonts w:cs="Times New Roman"/>
          <w:color w:val="auto"/>
          <w:kern w:val="2"/>
          <w:lang w:eastAsia="zh-CN"/>
        </w:rPr>
      </w:pPr>
      <w:r>
        <w:rPr>
          <w:color w:val="auto"/>
          <w:kern w:val="2"/>
          <w:lang w:eastAsia="zh-CN"/>
        </w:rPr>
        <w:t>3.1.1</w:t>
      </w:r>
      <w:r>
        <w:rPr>
          <w:rFonts w:hint="eastAsia"/>
          <w:color w:val="auto"/>
          <w:kern w:val="2"/>
          <w:lang w:eastAsia="zh-CN"/>
        </w:rPr>
        <w:t>评标委员会可以要求投标人提交第二章“投标人须知”规定的有关证明和证件的原件，以便核验。评标委员会依据本章第</w:t>
      </w:r>
      <w:r>
        <w:rPr>
          <w:color w:val="auto"/>
          <w:kern w:val="2"/>
          <w:lang w:eastAsia="zh-CN"/>
        </w:rPr>
        <w:t>2.1</w:t>
      </w:r>
      <w:r>
        <w:rPr>
          <w:rFonts w:hint="eastAsia"/>
          <w:color w:val="auto"/>
          <w:kern w:val="2"/>
          <w:lang w:eastAsia="zh-CN"/>
        </w:rPr>
        <w:t>款规定的标准对投标文件进行初步评审。有一项不符合</w:t>
      </w:r>
      <w:r>
        <w:rPr>
          <w:color w:val="auto"/>
          <w:kern w:val="2"/>
          <w:lang w:eastAsia="zh-CN"/>
        </w:rPr>
        <w:t xml:space="preserve"> </w:t>
      </w:r>
      <w:r>
        <w:rPr>
          <w:rFonts w:hint="eastAsia"/>
          <w:color w:val="auto"/>
          <w:kern w:val="2"/>
          <w:lang w:eastAsia="zh-CN"/>
        </w:rPr>
        <w:t>评审标准的，评标委员会应当否决其投标。</w:t>
      </w:r>
    </w:p>
    <w:p>
      <w:pPr>
        <w:pStyle w:val="45"/>
        <w:ind w:firstLine="420"/>
        <w:rPr>
          <w:rFonts w:cs="Times New Roman"/>
          <w:color w:val="auto"/>
          <w:kern w:val="2"/>
          <w:lang w:eastAsia="zh-CN"/>
        </w:rPr>
      </w:pPr>
      <w:r>
        <w:rPr>
          <w:color w:val="auto"/>
          <w:kern w:val="2"/>
          <w:lang w:eastAsia="zh-CN"/>
        </w:rPr>
        <w:t>3.1.2</w:t>
      </w:r>
      <w:r>
        <w:rPr>
          <w:rFonts w:hint="eastAsia"/>
          <w:color w:val="auto"/>
          <w:kern w:val="2"/>
          <w:lang w:eastAsia="zh-CN"/>
        </w:rPr>
        <w:t>投标人有以下情形之一的，评标委员会应当否决其投标：</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1</w:t>
      </w:r>
      <w:r>
        <w:rPr>
          <w:rFonts w:hint="eastAsia"/>
          <w:color w:val="auto"/>
          <w:kern w:val="2"/>
          <w:lang w:eastAsia="zh-CN"/>
        </w:rPr>
        <w:t>）投标文件没有对招标文件的实质性要求和条件作出响应，或者对招标文件的偏差超出招标文件规定的偏差范围或最高项数；</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2</w:t>
      </w:r>
      <w:r>
        <w:rPr>
          <w:rFonts w:hint="eastAsia"/>
          <w:color w:val="auto"/>
          <w:kern w:val="2"/>
          <w:lang w:eastAsia="zh-CN"/>
        </w:rPr>
        <w:t>）有串通投标、弄虚作假、行贿等违法行为。</w:t>
      </w:r>
    </w:p>
    <w:p>
      <w:pPr>
        <w:pStyle w:val="45"/>
        <w:ind w:firstLine="420"/>
        <w:rPr>
          <w:rFonts w:cs="Times New Roman"/>
          <w:color w:val="auto"/>
          <w:kern w:val="2"/>
          <w:lang w:eastAsia="zh-CN"/>
        </w:rPr>
      </w:pPr>
      <w:r>
        <w:rPr>
          <w:color w:val="auto"/>
          <w:kern w:val="2"/>
          <w:lang w:eastAsia="zh-CN"/>
        </w:rPr>
        <w:t>3.1.3</w:t>
      </w:r>
      <w:r>
        <w:rPr>
          <w:rFonts w:hint="eastAsia"/>
          <w:color w:val="auto"/>
          <w:kern w:val="2"/>
          <w:lang w:eastAsia="zh-CN"/>
        </w:rPr>
        <w:t>投标报价有算术错误及其他错误的，评标委员会按以下原则要求投标人对投标报价进行修正，并要求投标人书面澄清确认。投标人拒不澄清确认的，评标委员会应当否决其投标：</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1</w:t>
      </w:r>
      <w:r>
        <w:rPr>
          <w:rFonts w:hint="eastAsia"/>
          <w:color w:val="auto"/>
          <w:kern w:val="2"/>
          <w:lang w:eastAsia="zh-CN"/>
        </w:rPr>
        <w:t>）投标文件中的大写金额与小写金额不一致的，以大写金额为准；</w:t>
      </w:r>
    </w:p>
    <w:p>
      <w:pPr>
        <w:pStyle w:val="45"/>
        <w:ind w:firstLine="420"/>
        <w:rPr>
          <w:rFonts w:cs="Times New Roman"/>
          <w:color w:val="auto"/>
          <w:kern w:val="2"/>
          <w:sz w:val="12"/>
          <w:szCs w:val="12"/>
          <w:lang w:eastAsia="zh-CN"/>
        </w:rPr>
      </w:pPr>
      <w:r>
        <w:rPr>
          <w:rFonts w:hint="eastAsia"/>
          <w:color w:val="auto"/>
          <w:kern w:val="2"/>
          <w:lang w:eastAsia="zh-CN"/>
        </w:rPr>
        <w:t>（</w:t>
      </w:r>
      <w:r>
        <w:rPr>
          <w:color w:val="auto"/>
          <w:kern w:val="2"/>
          <w:lang w:eastAsia="zh-CN"/>
        </w:rPr>
        <w:t>2</w:t>
      </w:r>
      <w:r>
        <w:rPr>
          <w:rFonts w:hint="eastAsia"/>
          <w:color w:val="auto"/>
          <w:kern w:val="2"/>
          <w:lang w:eastAsia="zh-CN"/>
        </w:rPr>
        <w:t>）总价金额与单价金额不一致的，以单价金额为准，但单价金额小数点有明显错误的除</w:t>
      </w:r>
      <w:r>
        <w:rPr>
          <w:color w:val="auto"/>
          <w:kern w:val="2"/>
          <w:lang w:eastAsia="zh-CN"/>
        </w:rPr>
        <w:t xml:space="preserve"> </w:t>
      </w:r>
      <w:r>
        <w:rPr>
          <w:rFonts w:hint="eastAsia"/>
          <w:color w:val="auto"/>
          <w:kern w:val="2"/>
          <w:lang w:eastAsia="zh-CN"/>
        </w:rPr>
        <w:t>外。</w:t>
      </w:r>
    </w:p>
    <w:p>
      <w:pPr>
        <w:pStyle w:val="6"/>
        <w:rPr>
          <w:rFonts w:cs="Times New Roman"/>
          <w:color w:val="auto"/>
          <w:kern w:val="2"/>
          <w:lang w:eastAsia="zh-CN"/>
        </w:rPr>
      </w:pPr>
      <w:r>
        <w:rPr>
          <w:color w:val="auto"/>
          <w:kern w:val="2"/>
          <w:lang w:eastAsia="zh-CN"/>
        </w:rPr>
        <w:t xml:space="preserve">3.2 </w:t>
      </w:r>
      <w:r>
        <w:rPr>
          <w:rFonts w:hint="eastAsia"/>
          <w:color w:val="auto"/>
          <w:kern w:val="2"/>
          <w:lang w:eastAsia="zh-CN"/>
        </w:rPr>
        <w:t>详细评审</w:t>
      </w:r>
    </w:p>
    <w:p>
      <w:pPr>
        <w:pStyle w:val="45"/>
        <w:ind w:firstLine="420"/>
        <w:rPr>
          <w:rFonts w:cs="Times New Roman"/>
          <w:color w:val="auto"/>
          <w:kern w:val="2"/>
          <w:lang w:eastAsia="zh-CN"/>
        </w:rPr>
      </w:pPr>
      <w:r>
        <w:rPr>
          <w:color w:val="auto"/>
          <w:kern w:val="2"/>
          <w:lang w:eastAsia="zh-CN"/>
        </w:rPr>
        <w:t xml:space="preserve">3.2.1 </w:t>
      </w:r>
      <w:r>
        <w:rPr>
          <w:rFonts w:hint="eastAsia"/>
          <w:color w:val="auto"/>
          <w:kern w:val="2"/>
          <w:lang w:eastAsia="zh-CN"/>
        </w:rPr>
        <w:t>评标委员会按本章第</w:t>
      </w:r>
      <w:r>
        <w:rPr>
          <w:color w:val="auto"/>
          <w:kern w:val="2"/>
          <w:lang w:eastAsia="zh-CN"/>
        </w:rPr>
        <w:t xml:space="preserve">2.2 </w:t>
      </w:r>
      <w:r>
        <w:rPr>
          <w:rFonts w:hint="eastAsia"/>
          <w:color w:val="auto"/>
          <w:kern w:val="2"/>
          <w:lang w:eastAsia="zh-CN"/>
        </w:rPr>
        <w:t>款规定的量化因素和分值进行打分，并计算出综合评估得分。</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1</w:t>
      </w:r>
      <w:r>
        <w:rPr>
          <w:rFonts w:hint="eastAsia"/>
          <w:color w:val="auto"/>
          <w:kern w:val="2"/>
          <w:lang w:eastAsia="zh-CN"/>
        </w:rPr>
        <w:t>）按本章第</w:t>
      </w:r>
      <w:r>
        <w:rPr>
          <w:color w:val="auto"/>
          <w:kern w:val="2"/>
          <w:lang w:eastAsia="zh-CN"/>
        </w:rPr>
        <w:t xml:space="preserve"> 2.2.4</w:t>
      </w:r>
      <w:r>
        <w:rPr>
          <w:rFonts w:hint="eastAsia"/>
          <w:color w:val="auto"/>
          <w:kern w:val="2"/>
          <w:lang w:eastAsia="zh-CN"/>
        </w:rPr>
        <w:t>（</w:t>
      </w:r>
      <w:r>
        <w:rPr>
          <w:color w:val="auto"/>
          <w:kern w:val="2"/>
          <w:lang w:eastAsia="zh-CN"/>
        </w:rPr>
        <w:t>1</w:t>
      </w:r>
      <w:r>
        <w:rPr>
          <w:rFonts w:hint="eastAsia"/>
          <w:color w:val="auto"/>
          <w:kern w:val="2"/>
          <w:lang w:eastAsia="zh-CN"/>
        </w:rPr>
        <w:t>）目规定的评审因素和分值对资信业绩部分计算出得分</w:t>
      </w:r>
      <w:r>
        <w:rPr>
          <w:color w:val="auto"/>
          <w:kern w:val="2"/>
          <w:lang w:eastAsia="zh-CN"/>
        </w:rPr>
        <w:t xml:space="preserve"> A</w:t>
      </w:r>
      <w:r>
        <w:rPr>
          <w:rFonts w:hint="eastAsia"/>
          <w:color w:val="auto"/>
          <w:kern w:val="2"/>
          <w:lang w:eastAsia="zh-CN"/>
        </w:rPr>
        <w:t>；</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2</w:t>
      </w:r>
      <w:r>
        <w:rPr>
          <w:rFonts w:hint="eastAsia"/>
          <w:color w:val="auto"/>
          <w:kern w:val="2"/>
          <w:lang w:eastAsia="zh-CN"/>
        </w:rPr>
        <w:t>）按本章第</w:t>
      </w:r>
      <w:r>
        <w:rPr>
          <w:color w:val="auto"/>
          <w:kern w:val="2"/>
          <w:lang w:eastAsia="zh-CN"/>
        </w:rPr>
        <w:t xml:space="preserve"> 2.2.4</w:t>
      </w:r>
      <w:r>
        <w:rPr>
          <w:rFonts w:hint="eastAsia"/>
          <w:color w:val="auto"/>
          <w:kern w:val="2"/>
          <w:lang w:eastAsia="zh-CN"/>
        </w:rPr>
        <w:t>（</w:t>
      </w:r>
      <w:r>
        <w:rPr>
          <w:color w:val="auto"/>
          <w:kern w:val="2"/>
          <w:lang w:eastAsia="zh-CN"/>
        </w:rPr>
        <w:t>2</w:t>
      </w:r>
      <w:r>
        <w:rPr>
          <w:rFonts w:hint="eastAsia"/>
          <w:color w:val="auto"/>
          <w:kern w:val="2"/>
          <w:lang w:eastAsia="zh-CN"/>
        </w:rPr>
        <w:t>）目规定的评审因素和分值对设计方案部分计算出得分</w:t>
      </w:r>
      <w:r>
        <w:rPr>
          <w:color w:val="auto"/>
          <w:kern w:val="2"/>
          <w:lang w:eastAsia="zh-CN"/>
        </w:rPr>
        <w:t xml:space="preserve"> B</w:t>
      </w:r>
      <w:r>
        <w:rPr>
          <w:rFonts w:hint="eastAsia"/>
          <w:color w:val="auto"/>
          <w:kern w:val="2"/>
          <w:lang w:eastAsia="zh-CN"/>
        </w:rPr>
        <w:t>；</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3</w:t>
      </w:r>
      <w:r>
        <w:rPr>
          <w:rFonts w:hint="eastAsia"/>
          <w:color w:val="auto"/>
          <w:kern w:val="2"/>
          <w:lang w:eastAsia="zh-CN"/>
        </w:rPr>
        <w:t>）按本章第</w:t>
      </w:r>
      <w:r>
        <w:rPr>
          <w:color w:val="auto"/>
          <w:kern w:val="2"/>
          <w:lang w:eastAsia="zh-CN"/>
        </w:rPr>
        <w:t xml:space="preserve"> 2.2.4</w:t>
      </w:r>
      <w:r>
        <w:rPr>
          <w:rFonts w:hint="eastAsia"/>
          <w:color w:val="auto"/>
          <w:kern w:val="2"/>
          <w:lang w:eastAsia="zh-CN"/>
        </w:rPr>
        <w:t>（</w:t>
      </w:r>
      <w:r>
        <w:rPr>
          <w:color w:val="auto"/>
          <w:kern w:val="2"/>
          <w:lang w:eastAsia="zh-CN"/>
        </w:rPr>
        <w:t>3</w:t>
      </w:r>
      <w:r>
        <w:rPr>
          <w:rFonts w:hint="eastAsia"/>
          <w:color w:val="auto"/>
          <w:kern w:val="2"/>
          <w:lang w:eastAsia="zh-CN"/>
        </w:rPr>
        <w:t>）目规定的评审因素和分值对投标报价计算出得分</w:t>
      </w:r>
      <w:r>
        <w:rPr>
          <w:color w:val="auto"/>
          <w:kern w:val="2"/>
          <w:lang w:eastAsia="zh-CN"/>
        </w:rPr>
        <w:t xml:space="preserve"> C</w:t>
      </w:r>
      <w:r>
        <w:rPr>
          <w:rFonts w:hint="eastAsia"/>
          <w:color w:val="auto"/>
          <w:kern w:val="2"/>
          <w:lang w:eastAsia="zh-CN"/>
        </w:rPr>
        <w:t>；</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4</w:t>
      </w:r>
      <w:r>
        <w:rPr>
          <w:rFonts w:hint="eastAsia"/>
          <w:color w:val="auto"/>
          <w:kern w:val="2"/>
          <w:lang w:eastAsia="zh-CN"/>
        </w:rPr>
        <w:t>）按本章第</w:t>
      </w:r>
      <w:r>
        <w:rPr>
          <w:color w:val="auto"/>
          <w:kern w:val="2"/>
          <w:lang w:eastAsia="zh-CN"/>
        </w:rPr>
        <w:t xml:space="preserve"> 2.2.4</w:t>
      </w:r>
      <w:r>
        <w:rPr>
          <w:rFonts w:hint="eastAsia"/>
          <w:color w:val="auto"/>
          <w:kern w:val="2"/>
          <w:lang w:eastAsia="zh-CN"/>
        </w:rPr>
        <w:t>（</w:t>
      </w:r>
      <w:r>
        <w:rPr>
          <w:color w:val="auto"/>
          <w:kern w:val="2"/>
          <w:lang w:eastAsia="zh-CN"/>
        </w:rPr>
        <w:t>4</w:t>
      </w:r>
      <w:r>
        <w:rPr>
          <w:rFonts w:hint="eastAsia"/>
          <w:color w:val="auto"/>
          <w:kern w:val="2"/>
          <w:lang w:eastAsia="zh-CN"/>
        </w:rPr>
        <w:t>）目规定的评审因素和分值对其他部分计算出得分</w:t>
      </w:r>
      <w:r>
        <w:rPr>
          <w:color w:val="auto"/>
          <w:kern w:val="2"/>
          <w:lang w:eastAsia="zh-CN"/>
        </w:rPr>
        <w:t xml:space="preserve"> D</w:t>
      </w:r>
      <w:r>
        <w:rPr>
          <w:rFonts w:hint="eastAsia"/>
          <w:color w:val="auto"/>
          <w:kern w:val="2"/>
          <w:lang w:eastAsia="zh-CN"/>
        </w:rPr>
        <w:t>。</w:t>
      </w:r>
    </w:p>
    <w:p>
      <w:pPr>
        <w:pStyle w:val="45"/>
        <w:ind w:firstLine="420"/>
        <w:rPr>
          <w:rFonts w:cs="Times New Roman"/>
          <w:color w:val="auto"/>
          <w:kern w:val="2"/>
          <w:lang w:eastAsia="zh-CN"/>
        </w:rPr>
      </w:pPr>
      <w:r>
        <w:rPr>
          <w:color w:val="auto"/>
          <w:kern w:val="2"/>
          <w:lang w:eastAsia="zh-CN"/>
        </w:rPr>
        <w:t>3.2.2</w:t>
      </w:r>
      <w:r>
        <w:rPr>
          <w:rFonts w:hint="eastAsia"/>
          <w:color w:val="auto"/>
          <w:kern w:val="2"/>
          <w:lang w:eastAsia="zh-CN"/>
        </w:rPr>
        <w:t>评分分值计算保留小数点后两位，小数点后第三位“四舍五入”。</w:t>
      </w:r>
    </w:p>
    <w:p>
      <w:pPr>
        <w:pStyle w:val="45"/>
        <w:ind w:firstLine="420"/>
        <w:rPr>
          <w:rFonts w:cs="Times New Roman"/>
          <w:color w:val="auto"/>
          <w:kern w:val="2"/>
          <w:lang w:eastAsia="zh-CN"/>
        </w:rPr>
      </w:pPr>
      <w:r>
        <w:rPr>
          <w:color w:val="auto"/>
          <w:kern w:val="2"/>
          <w:lang w:eastAsia="zh-CN"/>
        </w:rPr>
        <w:t>3.2.3</w:t>
      </w:r>
      <w:r>
        <w:rPr>
          <w:rFonts w:hint="eastAsia"/>
          <w:color w:val="auto"/>
          <w:kern w:val="2"/>
          <w:lang w:eastAsia="zh-CN"/>
        </w:rPr>
        <w:t>投标人得分</w:t>
      </w:r>
      <w:r>
        <w:rPr>
          <w:color w:val="auto"/>
          <w:kern w:val="2"/>
          <w:lang w:eastAsia="zh-CN"/>
        </w:rPr>
        <w:t>=A+B+C+D</w:t>
      </w:r>
      <w:r>
        <w:rPr>
          <w:rFonts w:hint="eastAsia"/>
          <w:color w:val="auto"/>
          <w:kern w:val="2"/>
          <w:lang w:eastAsia="zh-CN"/>
        </w:rPr>
        <w:t>。</w:t>
      </w:r>
    </w:p>
    <w:p>
      <w:pPr>
        <w:pStyle w:val="45"/>
        <w:ind w:firstLine="420"/>
        <w:rPr>
          <w:rFonts w:cs="Times New Roman"/>
          <w:color w:val="auto"/>
          <w:kern w:val="2"/>
          <w:lang w:eastAsia="zh-CN"/>
        </w:rPr>
      </w:pPr>
      <w:r>
        <w:rPr>
          <w:color w:val="auto"/>
          <w:kern w:val="2"/>
          <w:lang w:eastAsia="zh-CN"/>
        </w:rPr>
        <w:t>3.2.4</w:t>
      </w:r>
      <w:r>
        <w:rPr>
          <w:rFonts w:hint="eastAsia"/>
          <w:color w:val="auto"/>
          <w:kern w:val="2"/>
          <w:lang w:eastAsia="zh-CN"/>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rPr>
          <w:rFonts w:cs="Times New Roman"/>
          <w:color w:val="auto"/>
          <w:kern w:val="2"/>
          <w:lang w:eastAsia="zh-CN"/>
        </w:rPr>
      </w:pPr>
      <w:r>
        <w:rPr>
          <w:color w:val="auto"/>
          <w:kern w:val="2"/>
          <w:lang w:eastAsia="zh-CN"/>
        </w:rPr>
        <w:t xml:space="preserve">3.3 </w:t>
      </w:r>
      <w:r>
        <w:rPr>
          <w:rFonts w:hint="eastAsia"/>
          <w:color w:val="auto"/>
          <w:kern w:val="2"/>
          <w:lang w:eastAsia="zh-CN"/>
        </w:rPr>
        <w:t>投标文件的澄清</w:t>
      </w:r>
    </w:p>
    <w:p>
      <w:pPr>
        <w:pStyle w:val="45"/>
        <w:ind w:firstLine="420"/>
        <w:rPr>
          <w:rFonts w:cs="Times New Roman"/>
          <w:color w:val="auto"/>
          <w:kern w:val="2"/>
          <w:lang w:eastAsia="zh-CN"/>
        </w:rPr>
      </w:pPr>
      <w:r>
        <w:rPr>
          <w:color w:val="auto"/>
          <w:kern w:val="2"/>
          <w:lang w:eastAsia="zh-CN"/>
        </w:rPr>
        <w:t>3.3.1</w:t>
      </w:r>
      <w:r>
        <w:rPr>
          <w:rFonts w:hint="eastAsia"/>
          <w:color w:val="auto"/>
          <w:kern w:val="2"/>
          <w:lang w:eastAsia="zh-CN"/>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45"/>
        <w:ind w:firstLine="420"/>
        <w:rPr>
          <w:rFonts w:cs="Times New Roman"/>
          <w:color w:val="auto"/>
          <w:kern w:val="2"/>
          <w:lang w:eastAsia="zh-CN"/>
        </w:rPr>
      </w:pPr>
      <w:r>
        <w:rPr>
          <w:color w:val="auto"/>
          <w:kern w:val="2"/>
          <w:lang w:eastAsia="zh-CN"/>
        </w:rPr>
        <w:t xml:space="preserve">3.3.2 </w:t>
      </w:r>
      <w:r>
        <w:rPr>
          <w:rFonts w:hint="eastAsia"/>
          <w:color w:val="auto"/>
          <w:kern w:val="2"/>
          <w:lang w:eastAsia="zh-CN"/>
        </w:rPr>
        <w:t>澄清、说明或补正不得超出投标文件的范围且不得改变投标文件的实质性内容，并构成投标文件的组成部分。</w:t>
      </w:r>
    </w:p>
    <w:p>
      <w:pPr>
        <w:pStyle w:val="45"/>
        <w:ind w:firstLine="420"/>
        <w:rPr>
          <w:rFonts w:cs="Times New Roman"/>
          <w:color w:val="auto"/>
          <w:kern w:val="2"/>
          <w:lang w:eastAsia="zh-CN"/>
        </w:rPr>
      </w:pPr>
      <w:r>
        <w:rPr>
          <w:color w:val="auto"/>
          <w:kern w:val="2"/>
          <w:lang w:eastAsia="zh-CN"/>
        </w:rPr>
        <w:t xml:space="preserve">3.3.3 </w:t>
      </w:r>
      <w:r>
        <w:rPr>
          <w:rFonts w:hint="eastAsia"/>
          <w:color w:val="auto"/>
          <w:kern w:val="2"/>
          <w:lang w:eastAsia="zh-CN"/>
        </w:rPr>
        <w:t>评标委员会对投标人提交的澄清、说明或补正有疑问的，可以要求投标人进一步澄清、说明或补正，直至满足评标委员会的要求。</w:t>
      </w:r>
    </w:p>
    <w:p>
      <w:pPr>
        <w:pStyle w:val="6"/>
        <w:rPr>
          <w:rFonts w:cs="Times New Roman"/>
          <w:color w:val="auto"/>
          <w:kern w:val="2"/>
          <w:lang w:eastAsia="zh-CN"/>
        </w:rPr>
      </w:pPr>
      <w:r>
        <w:rPr>
          <w:color w:val="auto"/>
          <w:kern w:val="2"/>
          <w:lang w:eastAsia="zh-CN"/>
        </w:rPr>
        <w:t xml:space="preserve">3.4 </w:t>
      </w:r>
      <w:r>
        <w:rPr>
          <w:rFonts w:hint="eastAsia"/>
          <w:color w:val="auto"/>
          <w:kern w:val="2"/>
          <w:lang w:eastAsia="zh-CN"/>
        </w:rPr>
        <w:t>评标结果</w:t>
      </w:r>
    </w:p>
    <w:p>
      <w:pPr>
        <w:pStyle w:val="45"/>
        <w:ind w:firstLine="420"/>
        <w:rPr>
          <w:rFonts w:cs="Times New Roman"/>
          <w:color w:val="auto"/>
          <w:kern w:val="2"/>
          <w:lang w:eastAsia="zh-CN"/>
        </w:rPr>
      </w:pPr>
      <w:r>
        <w:rPr>
          <w:color w:val="auto"/>
          <w:kern w:val="2"/>
          <w:lang w:eastAsia="zh-CN"/>
        </w:rPr>
        <w:t>3.4.1</w:t>
      </w:r>
      <w:r>
        <w:rPr>
          <w:rFonts w:hint="eastAsia"/>
          <w:color w:val="auto"/>
          <w:kern w:val="2"/>
          <w:lang w:eastAsia="zh-CN"/>
        </w:rPr>
        <w:t>除第二章“投标人须知”前附表授权直接确定中标人外，评标委员会按照得分由高到低的顺序推荐中标候选人，并标明排序。</w:t>
      </w:r>
    </w:p>
    <w:p>
      <w:pPr>
        <w:pStyle w:val="45"/>
        <w:ind w:firstLine="420"/>
        <w:rPr>
          <w:color w:val="auto"/>
          <w:kern w:val="2"/>
          <w:lang w:eastAsia="zh-CN"/>
        </w:rPr>
      </w:pPr>
      <w:r>
        <w:rPr>
          <w:color w:val="auto"/>
          <w:kern w:val="2"/>
          <w:lang w:eastAsia="zh-CN"/>
        </w:rPr>
        <w:t>3.4.2</w:t>
      </w:r>
      <w:r>
        <w:rPr>
          <w:rFonts w:hint="eastAsia"/>
          <w:color w:val="auto"/>
          <w:kern w:val="2"/>
          <w:lang w:eastAsia="zh-CN"/>
        </w:rPr>
        <w:t>评标委员会完成评标后，应当向招标人提交书面评标报告和中标候选人名单。</w:t>
      </w:r>
    </w:p>
    <w:p>
      <w:pPr>
        <w:pStyle w:val="45"/>
        <w:ind w:firstLine="420"/>
        <w:rPr>
          <w:color w:val="auto"/>
          <w:kern w:val="2"/>
          <w:lang w:eastAsia="zh-CN"/>
        </w:rPr>
      </w:pPr>
    </w:p>
    <w:p>
      <w:pPr>
        <w:widowControl/>
        <w:spacing w:line="240" w:lineRule="auto"/>
        <w:jc w:val="left"/>
        <w:rPr>
          <w:color w:val="auto"/>
          <w:kern w:val="2"/>
          <w:lang w:eastAsia="zh-CN"/>
        </w:rPr>
      </w:pPr>
      <w:r>
        <w:rPr>
          <w:color w:val="auto"/>
          <w:kern w:val="2"/>
          <w:lang w:eastAsia="zh-CN"/>
        </w:rPr>
        <w:br w:type="page"/>
      </w:r>
    </w:p>
    <w:p>
      <w:pPr>
        <w:pStyle w:val="45"/>
        <w:ind w:firstLine="420"/>
        <w:rPr>
          <w:color w:val="auto"/>
          <w:kern w:val="2"/>
          <w:lang w:eastAsia="zh-CN"/>
        </w:rPr>
      </w:pPr>
    </w:p>
    <w:p>
      <w:pPr>
        <w:pStyle w:val="165"/>
        <w:ind w:firstLine="420"/>
        <w:rPr>
          <w:color w:val="auto"/>
        </w:rPr>
      </w:pPr>
      <w:bookmarkStart w:id="33" w:name="_Toc32584"/>
      <w:bookmarkStart w:id="34" w:name="_Toc520100255"/>
      <w:bookmarkStart w:id="35" w:name="_Toc425956268"/>
      <w:r>
        <w:rPr>
          <w:rFonts w:hint="eastAsia"/>
          <w:color w:val="auto"/>
        </w:rPr>
        <w:t>附件一</w:t>
      </w:r>
      <w:r>
        <w:rPr>
          <w:color w:val="auto"/>
        </w:rPr>
        <w:t xml:space="preserve"> </w:t>
      </w:r>
      <w:r>
        <w:rPr>
          <w:rFonts w:hint="eastAsia"/>
          <w:color w:val="auto"/>
        </w:rPr>
        <w:t>否决投标条款</w:t>
      </w:r>
      <w:bookmarkEnd w:id="33"/>
      <w:bookmarkEnd w:id="34"/>
      <w:bookmarkEnd w:id="35"/>
    </w:p>
    <w:p>
      <w:pPr>
        <w:pStyle w:val="165"/>
        <w:spacing w:after="87" w:afterLines="30"/>
        <w:ind w:firstLine="640"/>
        <w:jc w:val="center"/>
        <w:outlineLvl w:val="9"/>
        <w:rPr>
          <w:color w:val="auto"/>
          <w:sz w:val="32"/>
        </w:rPr>
      </w:pPr>
      <w:bookmarkStart w:id="36" w:name="_Toc2401"/>
      <w:r>
        <w:rPr>
          <w:rFonts w:hint="eastAsia"/>
          <w:color w:val="auto"/>
          <w:sz w:val="32"/>
        </w:rPr>
        <w:t>否决投标条款</w:t>
      </w:r>
      <w:bookmarkEnd w:id="36"/>
    </w:p>
    <w:p>
      <w:pPr>
        <w:spacing w:line="390" w:lineRule="exact"/>
        <w:ind w:firstLine="420"/>
        <w:rPr>
          <w:color w:val="auto"/>
          <w:lang w:eastAsia="zh-CN"/>
        </w:rPr>
      </w:pPr>
      <w:r>
        <w:rPr>
          <w:rFonts w:hint="eastAsia"/>
          <w:color w:val="auto"/>
          <w:lang w:eastAsia="zh-CN"/>
        </w:rPr>
        <w:t>本附件所集中列示的否决投标条款，是本章“评标办法”的组成部分，是对第二章“投标人须知”和本章正文部分所规定的否决投标条款的总结和补充，如果出现与本附件规定不一致的情况，以本附件的规定为准。</w:t>
      </w:r>
    </w:p>
    <w:p>
      <w:pPr>
        <w:spacing w:line="390" w:lineRule="exact"/>
        <w:ind w:firstLine="420"/>
        <w:rPr>
          <w:rFonts w:ascii="黑体" w:hAnsi="黑体" w:eastAsia="黑体"/>
          <w:color w:val="auto"/>
          <w:lang w:eastAsia="zh-CN"/>
        </w:rPr>
      </w:pPr>
      <w:r>
        <w:rPr>
          <w:rFonts w:ascii="黑体" w:hAnsi="黑体" w:eastAsia="黑体"/>
          <w:color w:val="auto"/>
          <w:lang w:eastAsia="zh-CN"/>
        </w:rPr>
        <w:t xml:space="preserve">1. </w:t>
      </w:r>
      <w:r>
        <w:rPr>
          <w:rFonts w:hint="eastAsia" w:ascii="黑体" w:hAnsi="黑体" w:eastAsia="黑体"/>
          <w:color w:val="auto"/>
          <w:lang w:eastAsia="zh-CN"/>
        </w:rPr>
        <w:t>投标人或投标文件出现下列情况之一的，其投标文件将被否决：</w:t>
      </w:r>
    </w:p>
    <w:p>
      <w:pPr>
        <w:spacing w:line="390" w:lineRule="exact"/>
        <w:ind w:firstLine="420"/>
        <w:rPr>
          <w:color w:val="auto"/>
          <w:lang w:eastAsia="zh-CN"/>
        </w:rPr>
      </w:pPr>
      <w:r>
        <w:rPr>
          <w:color w:val="auto"/>
          <w:lang w:eastAsia="zh-CN"/>
        </w:rPr>
        <w:t>1.1</w:t>
      </w:r>
      <w:r>
        <w:rPr>
          <w:rFonts w:hint="eastAsia"/>
          <w:color w:val="auto"/>
          <w:lang w:eastAsia="zh-CN"/>
        </w:rPr>
        <w:t>存在招标文件第二章投标人须知第</w:t>
      </w:r>
      <w:r>
        <w:rPr>
          <w:color w:val="auto"/>
          <w:lang w:eastAsia="zh-CN"/>
        </w:rPr>
        <w:t>3.4.2</w:t>
      </w:r>
      <w:r>
        <w:rPr>
          <w:rFonts w:hint="eastAsia"/>
          <w:color w:val="auto"/>
          <w:lang w:eastAsia="zh-CN"/>
        </w:rPr>
        <w:t>项规定的情形；</w:t>
      </w:r>
    </w:p>
    <w:p>
      <w:pPr>
        <w:spacing w:line="390" w:lineRule="exact"/>
        <w:ind w:firstLine="420"/>
        <w:rPr>
          <w:color w:val="auto"/>
          <w:lang w:eastAsia="zh-CN"/>
        </w:rPr>
      </w:pPr>
      <w:r>
        <w:rPr>
          <w:color w:val="auto"/>
          <w:lang w:eastAsia="zh-CN"/>
        </w:rPr>
        <w:t>1.2</w:t>
      </w:r>
      <w:r>
        <w:rPr>
          <w:rFonts w:hint="eastAsia"/>
          <w:color w:val="auto"/>
          <w:lang w:eastAsia="zh-CN"/>
        </w:rPr>
        <w:t>在形式评审、响应性评审中，评标委员会认定投标文件任一项评审因素不符合招标文件要求的；</w:t>
      </w:r>
    </w:p>
    <w:p>
      <w:pPr>
        <w:spacing w:line="390" w:lineRule="exact"/>
        <w:ind w:firstLine="420"/>
        <w:rPr>
          <w:rFonts w:ascii="黑体" w:hAnsi="黑体" w:eastAsia="黑体"/>
          <w:color w:val="auto"/>
          <w:lang w:eastAsia="zh-CN"/>
        </w:rPr>
      </w:pPr>
      <w:r>
        <w:rPr>
          <w:rFonts w:ascii="黑体" w:hAnsi="黑体" w:eastAsia="黑体"/>
          <w:color w:val="auto"/>
          <w:lang w:eastAsia="zh-CN"/>
        </w:rPr>
        <w:t xml:space="preserve">2. </w:t>
      </w:r>
      <w:r>
        <w:rPr>
          <w:rFonts w:hint="eastAsia" w:ascii="黑体" w:hAnsi="黑体" w:eastAsia="黑体"/>
          <w:color w:val="auto"/>
          <w:lang w:eastAsia="zh-CN"/>
        </w:rPr>
        <w:t>投标人或其投标文件有下列情形之一的，其投标文件将被否决：</w:t>
      </w:r>
    </w:p>
    <w:p>
      <w:pPr>
        <w:spacing w:line="390" w:lineRule="exact"/>
        <w:ind w:firstLine="420"/>
        <w:rPr>
          <w:color w:val="auto"/>
          <w:lang w:eastAsia="zh-CN"/>
        </w:rPr>
      </w:pPr>
      <w:r>
        <w:rPr>
          <w:color w:val="auto"/>
          <w:lang w:eastAsia="zh-CN"/>
        </w:rPr>
        <w:t xml:space="preserve">2.1 </w:t>
      </w:r>
      <w:r>
        <w:rPr>
          <w:rFonts w:hint="eastAsia"/>
          <w:color w:val="auto"/>
          <w:lang w:eastAsia="zh-CN"/>
        </w:rPr>
        <w:t>在资格评审中，评标委员会认定投标文件任一项评审因素不符合招标文件要求的；</w:t>
      </w:r>
    </w:p>
    <w:p>
      <w:pPr>
        <w:spacing w:line="390" w:lineRule="exact"/>
        <w:ind w:firstLine="420"/>
        <w:rPr>
          <w:color w:val="auto"/>
          <w:lang w:eastAsia="zh-CN"/>
        </w:rPr>
      </w:pPr>
      <w:r>
        <w:rPr>
          <w:color w:val="auto"/>
          <w:lang w:eastAsia="zh-CN"/>
        </w:rPr>
        <w:t xml:space="preserve">2.2 </w:t>
      </w:r>
      <w:r>
        <w:rPr>
          <w:rFonts w:hint="eastAsia"/>
          <w:color w:val="auto"/>
          <w:lang w:eastAsia="zh-CN"/>
        </w:rPr>
        <w:t>在评标结束前，投标人发生重大变化或变更，未及时告知招标人或不再具备招标文件规定的资格条件或者其投标影响招标公正性的；</w:t>
      </w:r>
    </w:p>
    <w:p>
      <w:pPr>
        <w:spacing w:line="390" w:lineRule="exact"/>
        <w:ind w:firstLine="420"/>
        <w:rPr>
          <w:color w:val="auto"/>
          <w:lang w:eastAsia="zh-CN"/>
        </w:rPr>
      </w:pPr>
      <w:r>
        <w:rPr>
          <w:color w:val="auto"/>
          <w:lang w:eastAsia="zh-CN"/>
        </w:rPr>
        <w:t xml:space="preserve">2.3 </w:t>
      </w:r>
      <w:r>
        <w:rPr>
          <w:rFonts w:hint="eastAsia"/>
          <w:color w:val="auto"/>
          <w:lang w:eastAsia="zh-CN"/>
        </w:rPr>
        <w:t>使用通过受让或者租借等方式获取的资格、资质证书投标，或以其他方式弄虚作假的；</w:t>
      </w:r>
    </w:p>
    <w:p>
      <w:pPr>
        <w:spacing w:line="390" w:lineRule="exact"/>
        <w:ind w:firstLine="420"/>
        <w:rPr>
          <w:color w:val="auto"/>
          <w:lang w:eastAsia="zh-CN"/>
        </w:rPr>
      </w:pPr>
      <w:r>
        <w:rPr>
          <w:color w:val="auto"/>
          <w:lang w:eastAsia="zh-CN"/>
        </w:rPr>
        <w:t xml:space="preserve">2.4 </w:t>
      </w:r>
      <w:r>
        <w:rPr>
          <w:rFonts w:hint="eastAsia"/>
          <w:color w:val="auto"/>
          <w:lang w:eastAsia="zh-CN"/>
        </w:rPr>
        <w:t>未按招标文件要求盖章或签字的；</w:t>
      </w:r>
    </w:p>
    <w:p>
      <w:pPr>
        <w:spacing w:line="390" w:lineRule="exact"/>
        <w:ind w:firstLine="420"/>
        <w:rPr>
          <w:color w:val="auto"/>
          <w:lang w:eastAsia="zh-CN"/>
        </w:rPr>
      </w:pPr>
      <w:r>
        <w:rPr>
          <w:color w:val="auto"/>
          <w:lang w:eastAsia="zh-CN"/>
        </w:rPr>
        <w:t xml:space="preserve">2.5 </w:t>
      </w:r>
      <w:r>
        <w:rPr>
          <w:rFonts w:hint="eastAsia"/>
          <w:color w:val="auto"/>
          <w:lang w:eastAsia="zh-CN"/>
        </w:rPr>
        <w:t>不按评标委员会要求澄清、说明或补正的；</w:t>
      </w:r>
    </w:p>
    <w:p>
      <w:pPr>
        <w:spacing w:line="390" w:lineRule="exact"/>
        <w:ind w:firstLine="420"/>
        <w:rPr>
          <w:color w:val="auto"/>
          <w:lang w:eastAsia="zh-CN"/>
        </w:rPr>
      </w:pPr>
      <w:r>
        <w:rPr>
          <w:color w:val="auto"/>
          <w:lang w:eastAsia="zh-CN"/>
        </w:rPr>
        <w:t xml:space="preserve">2.6 </w:t>
      </w:r>
      <w:r>
        <w:rPr>
          <w:rFonts w:hint="eastAsia"/>
          <w:color w:val="auto"/>
          <w:lang w:eastAsia="zh-CN"/>
        </w:rPr>
        <w:t>第二章“投标人须知”第</w:t>
      </w:r>
      <w:r>
        <w:rPr>
          <w:color w:val="auto"/>
          <w:lang w:eastAsia="zh-CN"/>
        </w:rPr>
        <w:t xml:space="preserve">1.4.3 </w:t>
      </w:r>
      <w:r>
        <w:rPr>
          <w:rFonts w:hint="eastAsia"/>
          <w:color w:val="auto"/>
          <w:lang w:eastAsia="zh-CN"/>
        </w:rPr>
        <w:t>项规定的任何一种情形的；</w:t>
      </w:r>
    </w:p>
    <w:p>
      <w:pPr>
        <w:spacing w:line="390" w:lineRule="exact"/>
        <w:ind w:firstLine="420"/>
        <w:rPr>
          <w:color w:val="auto"/>
          <w:lang w:eastAsia="zh-CN"/>
        </w:rPr>
      </w:pPr>
      <w:r>
        <w:rPr>
          <w:color w:val="auto"/>
          <w:lang w:eastAsia="zh-CN"/>
        </w:rPr>
        <w:t xml:space="preserve">2.7 </w:t>
      </w:r>
      <w:r>
        <w:rPr>
          <w:rFonts w:hint="eastAsia"/>
          <w:color w:val="auto"/>
          <w:lang w:eastAsia="zh-CN"/>
        </w:rPr>
        <w:t>资信标中拟派的项目负责人和商务标投标函中注明的项目负责人不一致的；</w:t>
      </w:r>
    </w:p>
    <w:p>
      <w:pPr>
        <w:spacing w:line="390" w:lineRule="exact"/>
        <w:ind w:firstLine="420"/>
        <w:rPr>
          <w:color w:val="auto"/>
          <w:lang w:eastAsia="zh-CN"/>
        </w:rPr>
      </w:pPr>
      <w:r>
        <w:rPr>
          <w:color w:val="auto"/>
          <w:lang w:eastAsia="zh-CN"/>
        </w:rPr>
        <w:t xml:space="preserve">2.8 </w:t>
      </w:r>
      <w:r>
        <w:rPr>
          <w:rFonts w:hint="eastAsia"/>
          <w:color w:val="auto"/>
          <w:lang w:eastAsia="zh-CN"/>
        </w:rPr>
        <w:t>资信标中的各类证件如在年检、升级、变更的，不能提供的，且无相应的主管部门出具的书面材料原件的；</w:t>
      </w:r>
    </w:p>
    <w:p>
      <w:pPr>
        <w:ind w:firstLine="420"/>
        <w:rPr>
          <w:color w:val="auto"/>
          <w:lang w:eastAsia="zh-CN"/>
        </w:rPr>
      </w:pPr>
      <w:r>
        <w:rPr>
          <w:color w:val="auto"/>
          <w:lang w:eastAsia="zh-CN"/>
        </w:rPr>
        <w:t xml:space="preserve">2.9 </w:t>
      </w:r>
      <w:r>
        <w:rPr>
          <w:rFonts w:hint="eastAsia"/>
          <w:color w:val="auto"/>
          <w:lang w:eastAsia="zh-CN"/>
        </w:rPr>
        <w:t>被建设行政主管部门限制参加投标或有不良行为记录公示未满期限的；</w:t>
      </w:r>
    </w:p>
    <w:p>
      <w:pPr>
        <w:spacing w:line="390" w:lineRule="exact"/>
        <w:ind w:firstLine="420"/>
        <w:rPr>
          <w:color w:val="auto"/>
          <w:lang w:eastAsia="zh-CN"/>
        </w:rPr>
      </w:pPr>
      <w:r>
        <w:rPr>
          <w:color w:val="auto"/>
          <w:lang w:eastAsia="zh-CN"/>
        </w:rPr>
        <w:t xml:space="preserve">2.10 </w:t>
      </w:r>
      <w:r>
        <w:rPr>
          <w:rFonts w:hint="eastAsia"/>
          <w:color w:val="auto"/>
          <w:lang w:eastAsia="zh-CN"/>
        </w:rPr>
        <w:t>存在串通投标、挂靠、弄虚作假、行贿等违法行为；</w:t>
      </w:r>
    </w:p>
    <w:p>
      <w:pPr>
        <w:spacing w:line="390" w:lineRule="exact"/>
        <w:ind w:firstLine="420"/>
        <w:rPr>
          <w:color w:val="auto"/>
          <w:lang w:eastAsia="zh-CN"/>
        </w:rPr>
      </w:pPr>
      <w:r>
        <w:rPr>
          <w:color w:val="auto"/>
          <w:lang w:eastAsia="zh-CN"/>
        </w:rPr>
        <w:t xml:space="preserve">2.11 </w:t>
      </w:r>
      <w:r>
        <w:rPr>
          <w:rFonts w:hint="eastAsia"/>
          <w:color w:val="auto"/>
          <w:lang w:eastAsia="zh-CN"/>
        </w:rPr>
        <w:t>未对招标文件的实质性要求和条件作出响应；</w:t>
      </w:r>
    </w:p>
    <w:p>
      <w:pPr>
        <w:spacing w:line="390" w:lineRule="exact"/>
        <w:ind w:firstLine="420"/>
        <w:rPr>
          <w:color w:val="auto"/>
          <w:lang w:eastAsia="zh-CN"/>
        </w:rPr>
      </w:pPr>
      <w:r>
        <w:rPr>
          <w:color w:val="auto"/>
          <w:lang w:eastAsia="zh-CN"/>
        </w:rPr>
        <w:t xml:space="preserve">2.12 </w:t>
      </w:r>
      <w:r>
        <w:rPr>
          <w:rFonts w:hint="eastAsia"/>
          <w:color w:val="auto"/>
          <w:lang w:eastAsia="zh-CN"/>
        </w:rPr>
        <w:t>本招标文件中另有规定属于否决投标情形的；</w:t>
      </w:r>
    </w:p>
    <w:p>
      <w:pPr>
        <w:spacing w:line="390" w:lineRule="exact"/>
        <w:ind w:firstLine="420"/>
        <w:rPr>
          <w:color w:val="auto"/>
          <w:lang w:eastAsia="zh-CN"/>
        </w:rPr>
      </w:pPr>
      <w:r>
        <w:rPr>
          <w:color w:val="auto"/>
          <w:lang w:eastAsia="zh-CN"/>
        </w:rPr>
        <w:t xml:space="preserve">2.13 </w:t>
      </w:r>
      <w:r>
        <w:rPr>
          <w:rFonts w:hint="eastAsia"/>
          <w:color w:val="auto"/>
          <w:lang w:eastAsia="zh-CN"/>
        </w:rPr>
        <w:t>国家、省、市、县有关规定属否决投标情形的。</w:t>
      </w:r>
    </w:p>
    <w:p>
      <w:pPr>
        <w:spacing w:line="390" w:lineRule="exact"/>
        <w:ind w:firstLine="420"/>
        <w:rPr>
          <w:rFonts w:ascii="黑体" w:hAnsi="黑体" w:eastAsia="黑体"/>
          <w:color w:val="auto"/>
          <w:lang w:eastAsia="zh-CN"/>
        </w:rPr>
      </w:pPr>
      <w:r>
        <w:rPr>
          <w:rFonts w:ascii="黑体" w:hAnsi="黑体" w:eastAsia="黑体"/>
          <w:color w:val="auto"/>
          <w:lang w:eastAsia="zh-CN"/>
        </w:rPr>
        <w:t xml:space="preserve">3. </w:t>
      </w:r>
      <w:r>
        <w:rPr>
          <w:rFonts w:hint="eastAsia" w:ascii="黑体" w:hAnsi="黑体" w:eastAsia="黑体"/>
          <w:color w:val="auto"/>
          <w:lang w:eastAsia="zh-CN"/>
        </w:rPr>
        <w:t>存在下列情形之一的，属于投标人相互串通投标：</w:t>
      </w:r>
    </w:p>
    <w:p>
      <w:pPr>
        <w:spacing w:line="390" w:lineRule="exact"/>
        <w:ind w:firstLine="420"/>
        <w:rPr>
          <w:color w:val="auto"/>
          <w:lang w:eastAsia="zh-CN"/>
        </w:rPr>
      </w:pPr>
      <w:r>
        <w:rPr>
          <w:rFonts w:hint="eastAsia"/>
          <w:color w:val="auto"/>
          <w:lang w:eastAsia="zh-CN"/>
        </w:rPr>
        <w:t>（</w:t>
      </w:r>
      <w:r>
        <w:rPr>
          <w:color w:val="auto"/>
          <w:lang w:eastAsia="zh-CN"/>
        </w:rPr>
        <w:t>1</w:t>
      </w:r>
      <w:r>
        <w:rPr>
          <w:rFonts w:hint="eastAsia"/>
          <w:color w:val="auto"/>
          <w:lang w:eastAsia="zh-CN"/>
        </w:rPr>
        <w:t>）投标人之间协商投标报价等投标文件的实质性内容；</w:t>
      </w:r>
    </w:p>
    <w:p>
      <w:pPr>
        <w:spacing w:line="390" w:lineRule="exact"/>
        <w:ind w:firstLine="420"/>
        <w:rPr>
          <w:color w:val="auto"/>
          <w:lang w:eastAsia="zh-CN"/>
        </w:rPr>
      </w:pPr>
      <w:r>
        <w:rPr>
          <w:rFonts w:hint="eastAsia"/>
          <w:color w:val="auto"/>
          <w:lang w:eastAsia="zh-CN"/>
        </w:rPr>
        <w:t>（</w:t>
      </w:r>
      <w:r>
        <w:rPr>
          <w:color w:val="auto"/>
          <w:lang w:eastAsia="zh-CN"/>
        </w:rPr>
        <w:t>2</w:t>
      </w:r>
      <w:r>
        <w:rPr>
          <w:rFonts w:hint="eastAsia"/>
          <w:color w:val="auto"/>
          <w:lang w:eastAsia="zh-CN"/>
        </w:rPr>
        <w:t>）投标人之间约定中标人；</w:t>
      </w:r>
    </w:p>
    <w:p>
      <w:pPr>
        <w:spacing w:line="390" w:lineRule="exact"/>
        <w:ind w:firstLine="420"/>
        <w:rPr>
          <w:color w:val="auto"/>
          <w:lang w:eastAsia="zh-CN"/>
        </w:rPr>
      </w:pPr>
      <w:r>
        <w:rPr>
          <w:rFonts w:hint="eastAsia"/>
          <w:color w:val="auto"/>
          <w:lang w:eastAsia="zh-CN"/>
        </w:rPr>
        <w:t>（</w:t>
      </w:r>
      <w:r>
        <w:rPr>
          <w:color w:val="auto"/>
          <w:lang w:eastAsia="zh-CN"/>
        </w:rPr>
        <w:t>3</w:t>
      </w:r>
      <w:r>
        <w:rPr>
          <w:rFonts w:hint="eastAsia"/>
          <w:color w:val="auto"/>
          <w:lang w:eastAsia="zh-CN"/>
        </w:rPr>
        <w:t>）投标人之间约定部分投标人放弃投标或者中标；</w:t>
      </w:r>
    </w:p>
    <w:p>
      <w:pPr>
        <w:spacing w:line="390" w:lineRule="exact"/>
        <w:ind w:firstLine="420"/>
        <w:rPr>
          <w:color w:val="auto"/>
          <w:lang w:eastAsia="zh-CN"/>
        </w:rPr>
      </w:pPr>
      <w:r>
        <w:rPr>
          <w:rFonts w:hint="eastAsia"/>
          <w:color w:val="auto"/>
          <w:lang w:eastAsia="zh-CN"/>
        </w:rPr>
        <w:t>（</w:t>
      </w:r>
      <w:r>
        <w:rPr>
          <w:color w:val="auto"/>
          <w:lang w:eastAsia="zh-CN"/>
        </w:rPr>
        <w:t>4</w:t>
      </w:r>
      <w:r>
        <w:rPr>
          <w:rFonts w:hint="eastAsia"/>
          <w:color w:val="auto"/>
          <w:lang w:eastAsia="zh-CN"/>
        </w:rPr>
        <w:t>）属于同一集团、协会、商会等组织成员的投标人按照该组织要求协同投标；</w:t>
      </w:r>
    </w:p>
    <w:p>
      <w:pPr>
        <w:spacing w:line="390" w:lineRule="exact"/>
        <w:ind w:firstLine="420"/>
        <w:rPr>
          <w:color w:val="auto"/>
          <w:lang w:eastAsia="zh-CN"/>
        </w:rPr>
      </w:pPr>
      <w:r>
        <w:rPr>
          <w:rFonts w:hint="eastAsia"/>
          <w:color w:val="auto"/>
          <w:lang w:eastAsia="zh-CN"/>
        </w:rPr>
        <w:t>（</w:t>
      </w:r>
      <w:r>
        <w:rPr>
          <w:color w:val="auto"/>
          <w:lang w:eastAsia="zh-CN"/>
        </w:rPr>
        <w:t>5</w:t>
      </w:r>
      <w:r>
        <w:rPr>
          <w:rFonts w:hint="eastAsia"/>
          <w:color w:val="auto"/>
          <w:lang w:eastAsia="zh-CN"/>
        </w:rPr>
        <w:t>）投标人之间为谋取中标或者排斥特定投标人而采取的其他联合行动。</w:t>
      </w:r>
    </w:p>
    <w:p>
      <w:pPr>
        <w:spacing w:line="390" w:lineRule="exact"/>
        <w:ind w:firstLine="420"/>
        <w:rPr>
          <w:rFonts w:ascii="黑体" w:hAnsi="黑体" w:eastAsia="黑体"/>
          <w:color w:val="auto"/>
          <w:lang w:eastAsia="zh-CN"/>
        </w:rPr>
      </w:pPr>
      <w:r>
        <w:rPr>
          <w:rFonts w:ascii="黑体" w:hAnsi="黑体" w:eastAsia="黑体"/>
          <w:color w:val="auto"/>
          <w:lang w:eastAsia="zh-CN"/>
        </w:rPr>
        <w:t xml:space="preserve">4. </w:t>
      </w:r>
      <w:r>
        <w:rPr>
          <w:rFonts w:hint="eastAsia" w:ascii="黑体" w:hAnsi="黑体" w:eastAsia="黑体"/>
          <w:color w:val="auto"/>
          <w:lang w:eastAsia="zh-CN"/>
        </w:rPr>
        <w:t>有下列情形之一的，视为投标人相互串通投标：</w:t>
      </w:r>
    </w:p>
    <w:p>
      <w:pPr>
        <w:spacing w:line="390" w:lineRule="exact"/>
        <w:ind w:firstLine="420"/>
        <w:rPr>
          <w:color w:val="auto"/>
          <w:lang w:eastAsia="zh-CN"/>
        </w:rPr>
      </w:pPr>
      <w:r>
        <w:rPr>
          <w:rFonts w:hint="eastAsia"/>
          <w:color w:val="auto"/>
          <w:lang w:eastAsia="zh-CN"/>
        </w:rPr>
        <w:t>（</w:t>
      </w:r>
      <w:r>
        <w:rPr>
          <w:color w:val="auto"/>
          <w:lang w:eastAsia="zh-CN"/>
        </w:rPr>
        <w:t>1</w:t>
      </w:r>
      <w:r>
        <w:rPr>
          <w:rFonts w:hint="eastAsia"/>
          <w:color w:val="auto"/>
          <w:lang w:eastAsia="zh-CN"/>
        </w:rPr>
        <w:t>）不同投标人的投标文件由同一单位或者个人编制；</w:t>
      </w:r>
    </w:p>
    <w:p>
      <w:pPr>
        <w:spacing w:line="390" w:lineRule="exact"/>
        <w:ind w:firstLine="420"/>
        <w:rPr>
          <w:color w:val="auto"/>
          <w:lang w:eastAsia="zh-CN"/>
        </w:rPr>
      </w:pPr>
      <w:r>
        <w:rPr>
          <w:rFonts w:hint="eastAsia"/>
          <w:color w:val="auto"/>
          <w:lang w:eastAsia="zh-CN"/>
        </w:rPr>
        <w:t>（</w:t>
      </w:r>
      <w:r>
        <w:rPr>
          <w:color w:val="auto"/>
          <w:lang w:eastAsia="zh-CN"/>
        </w:rPr>
        <w:t>2</w:t>
      </w:r>
      <w:r>
        <w:rPr>
          <w:rFonts w:hint="eastAsia"/>
          <w:color w:val="auto"/>
          <w:lang w:eastAsia="zh-CN"/>
        </w:rPr>
        <w:t>）不同投标人委托同一单位或者个人办理投标事宜；</w:t>
      </w:r>
    </w:p>
    <w:p>
      <w:pPr>
        <w:spacing w:line="390" w:lineRule="exact"/>
        <w:ind w:firstLine="420"/>
        <w:rPr>
          <w:color w:val="auto"/>
          <w:lang w:eastAsia="zh-CN"/>
        </w:rPr>
      </w:pPr>
      <w:r>
        <w:rPr>
          <w:rFonts w:hint="eastAsia"/>
          <w:color w:val="auto"/>
          <w:lang w:eastAsia="zh-CN"/>
        </w:rPr>
        <w:t>（</w:t>
      </w:r>
      <w:r>
        <w:rPr>
          <w:color w:val="auto"/>
          <w:lang w:eastAsia="zh-CN"/>
        </w:rPr>
        <w:t>3</w:t>
      </w:r>
      <w:r>
        <w:rPr>
          <w:rFonts w:hint="eastAsia"/>
          <w:color w:val="auto"/>
          <w:lang w:eastAsia="zh-CN"/>
        </w:rPr>
        <w:t>）不同投标人的投标文件载明的项目管理成员为同一人；</w:t>
      </w:r>
    </w:p>
    <w:p>
      <w:pPr>
        <w:spacing w:line="390" w:lineRule="exact"/>
        <w:ind w:firstLine="420"/>
        <w:rPr>
          <w:color w:val="auto"/>
          <w:lang w:eastAsia="zh-CN"/>
        </w:rPr>
      </w:pPr>
      <w:r>
        <w:rPr>
          <w:rFonts w:hint="eastAsia"/>
          <w:color w:val="auto"/>
          <w:lang w:eastAsia="zh-CN"/>
        </w:rPr>
        <w:t>（</w:t>
      </w:r>
      <w:r>
        <w:rPr>
          <w:color w:val="auto"/>
          <w:lang w:eastAsia="zh-CN"/>
        </w:rPr>
        <w:t>4</w:t>
      </w:r>
      <w:r>
        <w:rPr>
          <w:rFonts w:hint="eastAsia"/>
          <w:color w:val="auto"/>
          <w:lang w:eastAsia="zh-CN"/>
        </w:rPr>
        <w:t>）不同投标人的投标文件异常一致或者投标报价呈规律性差异；</w:t>
      </w:r>
    </w:p>
    <w:p>
      <w:pPr>
        <w:spacing w:line="390" w:lineRule="exact"/>
        <w:ind w:firstLine="420"/>
        <w:rPr>
          <w:color w:val="auto"/>
          <w:lang w:eastAsia="zh-CN"/>
        </w:rPr>
      </w:pPr>
      <w:r>
        <w:rPr>
          <w:rFonts w:hint="eastAsia"/>
          <w:color w:val="auto"/>
          <w:lang w:eastAsia="zh-CN"/>
        </w:rPr>
        <w:t>（</w:t>
      </w:r>
      <w:r>
        <w:rPr>
          <w:color w:val="auto"/>
          <w:lang w:eastAsia="zh-CN"/>
        </w:rPr>
        <w:t>5</w:t>
      </w:r>
      <w:r>
        <w:rPr>
          <w:rFonts w:hint="eastAsia"/>
          <w:color w:val="auto"/>
          <w:lang w:eastAsia="zh-CN"/>
        </w:rPr>
        <w:t>）不同投标人的投标文件相互混装；</w:t>
      </w:r>
    </w:p>
    <w:p>
      <w:pPr>
        <w:spacing w:line="390" w:lineRule="exact"/>
        <w:ind w:firstLine="420"/>
        <w:rPr>
          <w:color w:val="auto"/>
          <w:lang w:eastAsia="zh-CN"/>
        </w:rPr>
      </w:pPr>
      <w:r>
        <w:rPr>
          <w:rFonts w:hint="eastAsia"/>
          <w:color w:val="auto"/>
          <w:lang w:eastAsia="zh-CN"/>
        </w:rPr>
        <w:t>（</w:t>
      </w:r>
      <w:r>
        <w:rPr>
          <w:color w:val="auto"/>
          <w:lang w:eastAsia="zh-CN"/>
        </w:rPr>
        <w:t>6</w:t>
      </w:r>
      <w:r>
        <w:rPr>
          <w:rFonts w:hint="eastAsia"/>
          <w:color w:val="auto"/>
          <w:lang w:eastAsia="zh-CN"/>
        </w:rPr>
        <w:t>）不同投标人的投标保证金从同一单位或者个人的账户转出；</w:t>
      </w:r>
    </w:p>
    <w:p>
      <w:pPr>
        <w:spacing w:line="390" w:lineRule="exact"/>
        <w:ind w:firstLine="420"/>
        <w:rPr>
          <w:color w:val="auto"/>
          <w:lang w:eastAsia="zh-CN"/>
        </w:rPr>
      </w:pPr>
      <w:r>
        <w:rPr>
          <w:rFonts w:hint="eastAsia"/>
          <w:color w:val="auto"/>
          <w:lang w:eastAsia="zh-CN"/>
        </w:rPr>
        <w:t>（</w:t>
      </w:r>
      <w:r>
        <w:rPr>
          <w:color w:val="auto"/>
          <w:lang w:eastAsia="zh-CN"/>
        </w:rPr>
        <w:t>7</w:t>
      </w:r>
      <w:r>
        <w:rPr>
          <w:rFonts w:hint="eastAsia"/>
          <w:color w:val="auto"/>
          <w:lang w:eastAsia="zh-CN"/>
        </w:rPr>
        <w:t>）不同投标的投标文件由同一电脑编制或同一台附属设备打印。</w:t>
      </w:r>
    </w:p>
    <w:p>
      <w:pPr>
        <w:ind w:firstLine="420"/>
        <w:rPr>
          <w:rFonts w:ascii="黑体" w:hAnsi="黑体" w:eastAsia="黑体"/>
          <w:color w:val="auto"/>
          <w:lang w:eastAsia="zh-CN"/>
        </w:rPr>
      </w:pPr>
      <w:r>
        <w:rPr>
          <w:rFonts w:ascii="黑体" w:hAnsi="黑体" w:eastAsia="黑体"/>
          <w:color w:val="auto"/>
          <w:lang w:eastAsia="zh-CN"/>
        </w:rPr>
        <w:t>5</w:t>
      </w:r>
      <w:r>
        <w:rPr>
          <w:rFonts w:hint="eastAsia" w:ascii="黑体" w:hAnsi="黑体" w:eastAsia="黑体"/>
          <w:color w:val="auto"/>
          <w:lang w:eastAsia="zh-CN"/>
        </w:rPr>
        <w:t>．</w:t>
      </w:r>
      <w:r>
        <w:rPr>
          <w:rFonts w:ascii="黑体" w:hAnsi="黑体" w:eastAsia="黑体"/>
          <w:color w:val="auto"/>
          <w:lang w:eastAsia="zh-CN"/>
        </w:rPr>
        <w:t xml:space="preserve"> </w:t>
      </w:r>
      <w:r>
        <w:rPr>
          <w:rFonts w:hint="eastAsia" w:ascii="黑体" w:hAnsi="黑体" w:eastAsia="黑体"/>
          <w:color w:val="auto"/>
          <w:lang w:eastAsia="zh-CN"/>
        </w:rPr>
        <w:t>有下列情形之一的，属于招标人与投标人串通投标：</w:t>
      </w:r>
    </w:p>
    <w:p>
      <w:pPr>
        <w:ind w:firstLine="420"/>
        <w:rPr>
          <w:color w:val="auto"/>
          <w:lang w:eastAsia="zh-CN"/>
        </w:rPr>
      </w:pPr>
      <w:r>
        <w:rPr>
          <w:rFonts w:hint="eastAsia"/>
          <w:color w:val="auto"/>
          <w:lang w:eastAsia="zh-CN"/>
        </w:rPr>
        <w:t>（</w:t>
      </w:r>
      <w:r>
        <w:rPr>
          <w:color w:val="auto"/>
          <w:lang w:eastAsia="zh-CN"/>
        </w:rPr>
        <w:t>1</w:t>
      </w:r>
      <w:r>
        <w:rPr>
          <w:rFonts w:hint="eastAsia"/>
          <w:color w:val="auto"/>
          <w:lang w:eastAsia="zh-CN"/>
        </w:rPr>
        <w:t>）招标人在开标前开启投标文件并将有关信息泄露给其他投标人；</w:t>
      </w:r>
    </w:p>
    <w:p>
      <w:pPr>
        <w:ind w:firstLine="420"/>
        <w:rPr>
          <w:color w:val="auto"/>
          <w:lang w:eastAsia="zh-CN"/>
        </w:rPr>
      </w:pPr>
      <w:r>
        <w:rPr>
          <w:rFonts w:hint="eastAsia"/>
          <w:color w:val="auto"/>
          <w:lang w:eastAsia="zh-CN"/>
        </w:rPr>
        <w:t>（</w:t>
      </w:r>
      <w:r>
        <w:rPr>
          <w:color w:val="auto"/>
          <w:lang w:eastAsia="zh-CN"/>
        </w:rPr>
        <w:t>2</w:t>
      </w:r>
      <w:r>
        <w:rPr>
          <w:rFonts w:hint="eastAsia"/>
          <w:color w:val="auto"/>
          <w:lang w:eastAsia="zh-CN"/>
        </w:rPr>
        <w:t>）招标人直接或者间接向投标人泄露评标委员会成员等信息；</w:t>
      </w:r>
    </w:p>
    <w:p>
      <w:pPr>
        <w:ind w:firstLine="420"/>
        <w:rPr>
          <w:color w:val="auto"/>
          <w:lang w:eastAsia="zh-CN"/>
        </w:rPr>
      </w:pPr>
      <w:r>
        <w:rPr>
          <w:rFonts w:hint="eastAsia"/>
          <w:color w:val="auto"/>
          <w:lang w:eastAsia="zh-CN"/>
        </w:rPr>
        <w:t>（</w:t>
      </w:r>
      <w:r>
        <w:rPr>
          <w:color w:val="auto"/>
          <w:lang w:eastAsia="zh-CN"/>
        </w:rPr>
        <w:t>3</w:t>
      </w:r>
      <w:r>
        <w:rPr>
          <w:rFonts w:hint="eastAsia"/>
          <w:color w:val="auto"/>
          <w:lang w:eastAsia="zh-CN"/>
        </w:rPr>
        <w:t>）招标人明示或者暗示投标人压低或者抬高投标报价；</w:t>
      </w:r>
    </w:p>
    <w:p>
      <w:pPr>
        <w:ind w:firstLine="420"/>
        <w:rPr>
          <w:color w:val="auto"/>
          <w:lang w:eastAsia="zh-CN"/>
        </w:rPr>
      </w:pPr>
      <w:r>
        <w:rPr>
          <w:rFonts w:hint="eastAsia"/>
          <w:color w:val="auto"/>
          <w:lang w:eastAsia="zh-CN"/>
        </w:rPr>
        <w:t>（</w:t>
      </w:r>
      <w:r>
        <w:rPr>
          <w:color w:val="auto"/>
          <w:lang w:eastAsia="zh-CN"/>
        </w:rPr>
        <w:t>4</w:t>
      </w:r>
      <w:r>
        <w:rPr>
          <w:rFonts w:hint="eastAsia"/>
          <w:color w:val="auto"/>
          <w:lang w:eastAsia="zh-CN"/>
        </w:rPr>
        <w:t>）招标人授意投标人撤换、修改投标文件；</w:t>
      </w:r>
    </w:p>
    <w:p>
      <w:pPr>
        <w:ind w:firstLine="420"/>
        <w:rPr>
          <w:color w:val="auto"/>
          <w:lang w:eastAsia="zh-CN"/>
        </w:rPr>
      </w:pPr>
      <w:r>
        <w:rPr>
          <w:rFonts w:hint="eastAsia"/>
          <w:color w:val="auto"/>
          <w:lang w:eastAsia="zh-CN"/>
        </w:rPr>
        <w:t>（</w:t>
      </w:r>
      <w:r>
        <w:rPr>
          <w:color w:val="auto"/>
          <w:lang w:eastAsia="zh-CN"/>
        </w:rPr>
        <w:t>5</w:t>
      </w:r>
      <w:r>
        <w:rPr>
          <w:rFonts w:hint="eastAsia"/>
          <w:color w:val="auto"/>
          <w:lang w:eastAsia="zh-CN"/>
        </w:rPr>
        <w:t>）招标人明示或者暗示投标人为特定投标人中标提供方便；</w:t>
      </w:r>
    </w:p>
    <w:p>
      <w:pPr>
        <w:ind w:firstLine="420"/>
        <w:rPr>
          <w:color w:val="auto"/>
          <w:lang w:eastAsia="zh-CN"/>
        </w:rPr>
      </w:pPr>
      <w:r>
        <w:rPr>
          <w:rFonts w:hint="eastAsia"/>
          <w:color w:val="auto"/>
          <w:lang w:eastAsia="zh-CN"/>
        </w:rPr>
        <w:t>（</w:t>
      </w:r>
      <w:r>
        <w:rPr>
          <w:color w:val="auto"/>
          <w:lang w:eastAsia="zh-CN"/>
        </w:rPr>
        <w:t>6</w:t>
      </w:r>
      <w:r>
        <w:rPr>
          <w:rFonts w:hint="eastAsia"/>
          <w:color w:val="auto"/>
          <w:lang w:eastAsia="zh-CN"/>
        </w:rPr>
        <w:t>）招标人与投标人为谋求特定投标人中标而采取的其他串通行为；</w:t>
      </w:r>
    </w:p>
    <w:p>
      <w:pPr>
        <w:ind w:firstLine="420"/>
        <w:rPr>
          <w:color w:val="auto"/>
          <w:lang w:eastAsia="zh-CN"/>
        </w:rPr>
      </w:pPr>
      <w:r>
        <w:rPr>
          <w:rFonts w:hint="eastAsia"/>
          <w:color w:val="auto"/>
          <w:lang w:eastAsia="zh-CN"/>
        </w:rPr>
        <w:t>（</w:t>
      </w:r>
      <w:r>
        <w:rPr>
          <w:color w:val="auto"/>
          <w:lang w:eastAsia="zh-CN"/>
        </w:rPr>
        <w:t>7</w:t>
      </w:r>
      <w:r>
        <w:rPr>
          <w:rFonts w:hint="eastAsia"/>
          <w:color w:val="auto"/>
          <w:lang w:eastAsia="zh-CN"/>
        </w:rPr>
        <w:t>）法律、法规或规章规定的其他串通投标行为。</w:t>
      </w:r>
    </w:p>
    <w:p>
      <w:pPr>
        <w:ind w:firstLine="420"/>
        <w:rPr>
          <w:rFonts w:ascii="黑体" w:hAnsi="黑体" w:eastAsia="黑体"/>
          <w:color w:val="auto"/>
          <w:lang w:eastAsia="zh-CN"/>
        </w:rPr>
      </w:pPr>
      <w:r>
        <w:rPr>
          <w:rFonts w:ascii="黑体" w:hAnsi="黑体" w:eastAsia="黑体"/>
          <w:color w:val="auto"/>
          <w:lang w:eastAsia="zh-CN"/>
        </w:rPr>
        <w:t>6</w:t>
      </w:r>
      <w:r>
        <w:rPr>
          <w:rFonts w:hint="eastAsia" w:ascii="黑体" w:hAnsi="黑体" w:eastAsia="黑体"/>
          <w:color w:val="auto"/>
          <w:lang w:eastAsia="zh-CN"/>
        </w:rPr>
        <w:t>．</w:t>
      </w:r>
      <w:r>
        <w:rPr>
          <w:rFonts w:ascii="黑体" w:hAnsi="黑体" w:eastAsia="黑体"/>
          <w:color w:val="auto"/>
          <w:lang w:eastAsia="zh-CN"/>
        </w:rPr>
        <w:t xml:space="preserve"> </w:t>
      </w:r>
      <w:r>
        <w:rPr>
          <w:rFonts w:hint="eastAsia" w:ascii="黑体" w:hAnsi="黑体" w:eastAsia="黑体"/>
          <w:color w:val="auto"/>
          <w:lang w:eastAsia="zh-CN"/>
        </w:rPr>
        <w:t>投标人有下列情形之一的，属于以他人名义投标的行为，认定为“挂靠”行为：</w:t>
      </w:r>
    </w:p>
    <w:p>
      <w:pPr>
        <w:ind w:firstLine="420"/>
        <w:rPr>
          <w:color w:val="auto"/>
          <w:lang w:eastAsia="zh-CN"/>
        </w:rPr>
      </w:pPr>
      <w:r>
        <w:rPr>
          <w:rFonts w:hint="eastAsia"/>
          <w:color w:val="auto"/>
          <w:lang w:eastAsia="zh-CN"/>
        </w:rPr>
        <w:t>（</w:t>
      </w:r>
      <w:r>
        <w:rPr>
          <w:color w:val="auto"/>
          <w:lang w:eastAsia="zh-CN"/>
        </w:rPr>
        <w:t>1</w:t>
      </w:r>
      <w:r>
        <w:rPr>
          <w:rFonts w:hint="eastAsia"/>
          <w:color w:val="auto"/>
          <w:lang w:eastAsia="zh-CN"/>
        </w:rPr>
        <w:t>）投标保证金不是从投标人基本账户转出的；</w:t>
      </w:r>
    </w:p>
    <w:p>
      <w:pPr>
        <w:ind w:firstLine="420"/>
        <w:rPr>
          <w:color w:val="auto"/>
          <w:lang w:eastAsia="zh-CN"/>
        </w:rPr>
      </w:pPr>
      <w:r>
        <w:rPr>
          <w:rFonts w:hint="eastAsia"/>
          <w:color w:val="auto"/>
          <w:lang w:eastAsia="zh-CN"/>
        </w:rPr>
        <w:t>（</w:t>
      </w:r>
      <w:r>
        <w:rPr>
          <w:color w:val="auto"/>
          <w:lang w:eastAsia="zh-CN"/>
        </w:rPr>
        <w:t>2</w:t>
      </w:r>
      <w:r>
        <w:rPr>
          <w:rFonts w:hint="eastAsia"/>
          <w:color w:val="auto"/>
          <w:lang w:eastAsia="zh-CN"/>
        </w:rPr>
        <w:t>）项目负责人或者主要技术人员不是本单位人员的；</w:t>
      </w:r>
    </w:p>
    <w:p>
      <w:pPr>
        <w:ind w:firstLine="420"/>
        <w:rPr>
          <w:color w:val="auto"/>
          <w:lang w:eastAsia="zh-CN"/>
        </w:rPr>
      </w:pPr>
      <w:r>
        <w:rPr>
          <w:rFonts w:hint="eastAsia"/>
          <w:color w:val="auto"/>
          <w:lang w:eastAsia="zh-CN"/>
        </w:rPr>
        <w:t>（</w:t>
      </w:r>
      <w:r>
        <w:rPr>
          <w:color w:val="auto"/>
          <w:lang w:eastAsia="zh-CN"/>
        </w:rPr>
        <w:t>3</w:t>
      </w:r>
      <w:r>
        <w:rPr>
          <w:rFonts w:hint="eastAsia"/>
          <w:color w:val="auto"/>
          <w:lang w:eastAsia="zh-CN"/>
        </w:rPr>
        <w:t>）通过转让或者租借等方式从其他单位获取资格或者资质证书投标的；</w:t>
      </w:r>
    </w:p>
    <w:p>
      <w:pPr>
        <w:ind w:firstLine="420"/>
        <w:rPr>
          <w:color w:val="auto"/>
          <w:lang w:eastAsia="zh-CN"/>
        </w:rPr>
      </w:pPr>
      <w:r>
        <w:rPr>
          <w:rFonts w:hint="eastAsia"/>
          <w:color w:val="auto"/>
          <w:lang w:eastAsia="zh-CN"/>
        </w:rPr>
        <w:t>（</w:t>
      </w:r>
      <w:r>
        <w:rPr>
          <w:color w:val="auto"/>
          <w:lang w:eastAsia="zh-CN"/>
        </w:rPr>
        <w:t>4</w:t>
      </w:r>
      <w:r>
        <w:rPr>
          <w:rFonts w:hint="eastAsia"/>
          <w:color w:val="auto"/>
          <w:lang w:eastAsia="zh-CN"/>
        </w:rPr>
        <w:t>）由其他单位或者其他单位负责人在自己编制的投标文件上加盖印章或者签字的；</w:t>
      </w:r>
    </w:p>
    <w:p>
      <w:pPr>
        <w:ind w:firstLine="420"/>
        <w:rPr>
          <w:color w:val="auto"/>
          <w:lang w:eastAsia="zh-CN"/>
        </w:rPr>
      </w:pPr>
      <w:r>
        <w:rPr>
          <w:rFonts w:hint="eastAsia"/>
          <w:color w:val="auto"/>
          <w:lang w:eastAsia="zh-CN"/>
        </w:rPr>
        <w:t>（</w:t>
      </w:r>
      <w:r>
        <w:rPr>
          <w:color w:val="auto"/>
          <w:lang w:eastAsia="zh-CN"/>
        </w:rPr>
        <w:t>5</w:t>
      </w:r>
      <w:r>
        <w:rPr>
          <w:rFonts w:hint="eastAsia"/>
          <w:color w:val="auto"/>
          <w:lang w:eastAsia="zh-CN"/>
        </w:rPr>
        <w:t>）法律法规规章规定的以他人名义投标的其他行为。</w:t>
      </w:r>
    </w:p>
    <w:p>
      <w:pPr>
        <w:pStyle w:val="45"/>
        <w:ind w:firstLine="420"/>
        <w:rPr>
          <w:rFonts w:cs="Times New Roman"/>
          <w:color w:val="auto"/>
          <w:kern w:val="2"/>
          <w:lang w:eastAsia="zh-CN"/>
        </w:rPr>
      </w:pPr>
    </w:p>
    <w:p>
      <w:pPr>
        <w:pStyle w:val="4"/>
        <w:rPr>
          <w:rFonts w:cs="Times New Roman"/>
          <w:color w:val="auto"/>
          <w:kern w:val="2"/>
          <w:lang w:eastAsia="zh-CN"/>
        </w:rPr>
      </w:pPr>
      <w:r>
        <w:rPr>
          <w:rFonts w:cs="Times New Roman"/>
          <w:color w:val="auto"/>
          <w:kern w:val="2"/>
          <w:lang w:eastAsia="zh-CN"/>
        </w:rPr>
        <w:br w:type="page"/>
      </w:r>
      <w:bookmarkStart w:id="37" w:name="_Toc7672"/>
      <w:r>
        <w:rPr>
          <w:rFonts w:hint="eastAsia"/>
          <w:color w:val="auto"/>
          <w:kern w:val="2"/>
          <w:lang w:eastAsia="zh-CN"/>
        </w:rPr>
        <w:t>第四章</w:t>
      </w:r>
      <w:r>
        <w:rPr>
          <w:color w:val="auto"/>
          <w:kern w:val="2"/>
          <w:lang w:eastAsia="zh-CN"/>
        </w:rPr>
        <w:t xml:space="preserve">  </w:t>
      </w:r>
      <w:r>
        <w:rPr>
          <w:rFonts w:hint="eastAsia"/>
          <w:color w:val="auto"/>
          <w:kern w:val="2"/>
          <w:lang w:eastAsia="zh-CN"/>
        </w:rPr>
        <w:t>合同条款及格式</w:t>
      </w:r>
      <w:bookmarkEnd w:id="37"/>
    </w:p>
    <w:p>
      <w:pPr>
        <w:spacing w:line="360" w:lineRule="auto"/>
        <w:ind w:left="210" w:leftChars="10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设计合同（格式）</w:t>
      </w:r>
    </w:p>
    <w:p>
      <w:pPr>
        <w:spacing w:line="360" w:lineRule="auto"/>
        <w:ind w:left="210" w:leftChars="100"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发包人：</w:t>
      </w:r>
      <w:r>
        <w:rPr>
          <w:rStyle w:val="166"/>
          <w:rFonts w:hint="eastAsia" w:asciiTheme="minorEastAsia" w:hAnsiTheme="minorEastAsia" w:eastAsiaTheme="minorEastAsia" w:cstheme="minorEastAsia"/>
          <w:color w:val="auto"/>
          <w:sz w:val="21"/>
          <w:szCs w:val="21"/>
          <w:u w:val="single"/>
        </w:rPr>
        <w:t xml:space="preserve">                    </w:t>
      </w:r>
    </w:p>
    <w:p>
      <w:pPr>
        <w:spacing w:line="360" w:lineRule="auto"/>
        <w:ind w:left="210" w:leftChars="100" w:firstLine="420" w:firstLineChars="200"/>
        <w:rPr>
          <w:rStyle w:val="166"/>
          <w:rFonts w:hint="eastAsia" w:asciiTheme="minorEastAsia" w:hAnsiTheme="minorEastAsia" w:eastAsiaTheme="minorEastAsia" w:cstheme="minorEastAsia"/>
          <w:color w:val="auto"/>
          <w:sz w:val="21"/>
          <w:szCs w:val="21"/>
          <w:u w:val="single"/>
        </w:rPr>
      </w:pPr>
      <w:r>
        <w:rPr>
          <w:rStyle w:val="166"/>
          <w:rFonts w:hint="eastAsia" w:asciiTheme="minorEastAsia" w:hAnsiTheme="minorEastAsia" w:eastAsiaTheme="minorEastAsia" w:cstheme="minorEastAsia"/>
          <w:color w:val="auto"/>
          <w:sz w:val="21"/>
          <w:szCs w:val="21"/>
        </w:rPr>
        <w:t>承包人：</w:t>
      </w:r>
      <w:r>
        <w:rPr>
          <w:rStyle w:val="166"/>
          <w:rFonts w:hint="eastAsia" w:asciiTheme="minorEastAsia" w:hAnsiTheme="minorEastAsia" w:eastAsiaTheme="minorEastAsia" w:cstheme="minorEastAsia"/>
          <w:color w:val="auto"/>
          <w:sz w:val="21"/>
          <w:szCs w:val="21"/>
          <w:u w:val="single"/>
        </w:rPr>
        <w:t xml:space="preserve">                    </w:t>
      </w:r>
    </w:p>
    <w:p>
      <w:pPr>
        <w:spacing w:before="48" w:beforeLines="20" w:after="48" w:afterLines="20" w:line="360" w:lineRule="auto"/>
        <w:ind w:firstLine="516" w:firstLineChars="246"/>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u w:val="single"/>
        </w:rPr>
        <w:t>填写发包人名称</w:t>
      </w:r>
      <w:r>
        <w:rPr>
          <w:rStyle w:val="166"/>
          <w:rFonts w:hint="eastAsia" w:asciiTheme="minorEastAsia" w:hAnsiTheme="minorEastAsia" w:eastAsiaTheme="minorEastAsia" w:cstheme="minorEastAsia"/>
          <w:color w:val="auto"/>
          <w:sz w:val="21"/>
          <w:szCs w:val="21"/>
        </w:rPr>
        <w:t>（以下简称发包人）在</w:t>
      </w:r>
      <w:r>
        <w:rPr>
          <w:rStyle w:val="166"/>
          <w:rFonts w:hint="eastAsia" w:asciiTheme="minorEastAsia" w:hAnsiTheme="minorEastAsia" w:eastAsiaTheme="minorEastAsia" w:cstheme="minorEastAsia"/>
          <w:color w:val="auto"/>
          <w:sz w:val="21"/>
          <w:szCs w:val="21"/>
          <w:u w:val="single"/>
          <w:lang w:eastAsia="zh-CN"/>
        </w:rPr>
        <w:t>瑞安市海塘安澜工程（丁山二期海塘）设计招标</w:t>
      </w:r>
      <w:r>
        <w:rPr>
          <w:rStyle w:val="166"/>
          <w:rFonts w:hint="eastAsia" w:asciiTheme="minorEastAsia" w:hAnsiTheme="minorEastAsia" w:eastAsiaTheme="minorEastAsia" w:cstheme="minorEastAsia"/>
          <w:color w:val="auto"/>
          <w:sz w:val="21"/>
          <w:szCs w:val="21"/>
        </w:rPr>
        <w:t>招标中，接受了</w:t>
      </w:r>
      <w:r>
        <w:rPr>
          <w:rStyle w:val="166"/>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 xml:space="preserve">   </w:t>
      </w:r>
      <w:r>
        <w:rPr>
          <w:rStyle w:val="166"/>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 xml:space="preserve">   </w:t>
      </w:r>
      <w:r>
        <w:rPr>
          <w:rStyle w:val="166"/>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 xml:space="preserve">   </w:t>
      </w:r>
      <w:r>
        <w:rPr>
          <w:rStyle w:val="166"/>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 xml:space="preserve">   </w:t>
      </w:r>
      <w:r>
        <w:rPr>
          <w:rStyle w:val="166"/>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 xml:space="preserve">   </w:t>
      </w:r>
      <w:r>
        <w:rPr>
          <w:rStyle w:val="166"/>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 xml:space="preserve">   </w:t>
      </w:r>
      <w:r>
        <w:rPr>
          <w:rStyle w:val="166"/>
          <w:rFonts w:hint="eastAsia" w:asciiTheme="minorEastAsia" w:hAnsiTheme="minorEastAsia" w:eastAsiaTheme="minorEastAsia" w:cstheme="minorEastAsia"/>
          <w:color w:val="auto"/>
          <w:sz w:val="21"/>
          <w:szCs w:val="21"/>
        </w:rPr>
        <w:t>（承包人名称）（以下称承包人）的投标，发包人委托承包人承担______________________工程设计，工程地点为_________________，经双方协商一致，签订本合同，共同执行。</w:t>
      </w:r>
    </w:p>
    <w:p>
      <w:pPr>
        <w:spacing w:line="360" w:lineRule="auto"/>
        <w:ind w:firstLine="411" w:firstLineChars="196"/>
        <w:rPr>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第一条 本合同签订依据</w:t>
      </w:r>
    </w:p>
    <w:p>
      <w:pPr>
        <w:spacing w:line="360" w:lineRule="auto"/>
        <w:ind w:left="479" w:leftChars="228"/>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1.1《中华人民共和国合同法》和《建设工程勘察设计市场管理规定》。</w:t>
      </w:r>
      <w:r>
        <w:rPr>
          <w:rStyle w:val="166"/>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1.2 国家及地方有关建设工程设计管理法规和规章。</w:t>
      </w:r>
      <w:r>
        <w:rPr>
          <w:rStyle w:val="166"/>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1.3 建设工程批准文件。</w:t>
      </w:r>
    </w:p>
    <w:p>
      <w:pPr>
        <w:spacing w:line="360" w:lineRule="auto"/>
        <w:ind w:firstLine="411" w:firstLineChars="196"/>
        <w:rPr>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第二条设计依据</w:t>
      </w:r>
    </w:p>
    <w:p>
      <w:pPr>
        <w:spacing w:line="360" w:lineRule="auto"/>
        <w:ind w:left="479" w:leftChars="228"/>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2.1 发包人给承包人的委托书或设计中标通知书。</w:t>
      </w:r>
      <w:r>
        <w:rPr>
          <w:rStyle w:val="166"/>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2.2 发包人提交的基础资料。</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2.3 承包人采用的主要技术标准是：现行国家的法律法规和规范规程。</w:t>
      </w:r>
    </w:p>
    <w:p>
      <w:pPr>
        <w:spacing w:line="360" w:lineRule="auto"/>
        <w:ind w:firstLine="409" w:firstLineChars="195"/>
        <w:rPr>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第三条 合同文件的优先次序</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 xml:space="preserve">构成本合同的文件可视为是能互相说明的，如果合同文件存在歧义或不一致，则根据如下优先次序判断： </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（1）设计合同书（包括补充协议书）；</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（2）中标通知书；</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（3）投标文件；</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（4）招标文件（含在招标期间招标人发布的补充通知）</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（5）技术标准和要求；</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（6）其他合同文件。</w:t>
      </w:r>
    </w:p>
    <w:p>
      <w:pPr>
        <w:spacing w:line="360" w:lineRule="auto"/>
        <w:ind w:firstLine="315" w:firstLineChars="15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当合同文件出现含糊不清或不相一致时，在不影响工程设计的情况下，由双方协商解决；双方意见仍不能一致的，按合同书第二十条约定的办法解决。</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第四条 本合同项目的名称、规模、阶段、投资及设计内容</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4.1 工程名称：见招标文件投标人须知前附表。</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4.2 工程地点：见招标文件投标人须知前附表。</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4.3 概况及规模：见招标文件招标公告。</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4.4设计内容：见招标文件投标人须知前附表。</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4.5 合同要求</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⑴各个设计项目的单项工作独立报价；单项工作是否启动由发包人掌握，如要启动由发包人签发单项工作启动书，如要终止由发包人发工作终止通知；凭发包人的单项工作启动书，根据合同的履约情况独立支付费用。</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第五条 发包人向承包人提交的有关资料、文件及时间</w:t>
      </w:r>
    </w:p>
    <w:p>
      <w:pPr>
        <w:spacing w:line="360" w:lineRule="auto"/>
        <w:ind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合同签订后7天内发包人向承包人提供可研阶段相关资料；其它文件在发包人完成后及时移交给承包人，具体时间由发包人和承包人协商确定。</w:t>
      </w:r>
    </w:p>
    <w:p>
      <w:pPr>
        <w:spacing w:line="360" w:lineRule="auto"/>
        <w:ind w:firstLine="409" w:firstLineChars="195"/>
        <w:rPr>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第六条 承包人向发包人交付的设计文件时间及份数：</w:t>
      </w:r>
    </w:p>
    <w:tbl>
      <w:tblPr>
        <w:tblStyle w:val="79"/>
        <w:tblW w:w="960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3260"/>
        <w:gridCol w:w="2606"/>
        <w:gridCol w:w="1079"/>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84" w:type="dxa"/>
            <w:vMerge w:val="restart"/>
            <w:tcBorders>
              <w:top w:val="single" w:color="auto" w:sz="4" w:space="0"/>
              <w:left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序号</w:t>
            </w:r>
          </w:p>
        </w:tc>
        <w:tc>
          <w:tcPr>
            <w:tcW w:w="3260" w:type="dxa"/>
            <w:vMerge w:val="restart"/>
            <w:tcBorders>
              <w:top w:val="single" w:color="auto" w:sz="4" w:space="0"/>
              <w:left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成果文件</w:t>
            </w:r>
          </w:p>
        </w:tc>
        <w:tc>
          <w:tcPr>
            <w:tcW w:w="2606" w:type="dxa"/>
            <w:vMerge w:val="restart"/>
            <w:tcBorders>
              <w:top w:val="single" w:color="auto" w:sz="4" w:space="0"/>
              <w:left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完成时间</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份数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84"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p>
        </w:tc>
        <w:tc>
          <w:tcPr>
            <w:tcW w:w="3260"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p>
        </w:tc>
        <w:tc>
          <w:tcPr>
            <w:tcW w:w="260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送审稿</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报批稿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lang w:eastAsia="zh-CN"/>
              </w:rPr>
            </w:pPr>
            <w:r>
              <w:rPr>
                <w:rStyle w:val="166"/>
                <w:rFonts w:hint="eastAsia" w:asciiTheme="minorEastAsia" w:hAnsiTheme="minorEastAsia" w:eastAsiaTheme="minorEastAsia" w:cstheme="minorEastAsia"/>
                <w:color w:val="auto"/>
                <w:sz w:val="21"/>
                <w:szCs w:val="21"/>
                <w:lang w:val="en-US" w:eastAsia="zh-CN"/>
              </w:rPr>
              <w:t>1</w:t>
            </w:r>
          </w:p>
        </w:tc>
        <w:tc>
          <w:tcPr>
            <w:tcW w:w="822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初步设计阶段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lang w:val="en-US" w:eastAsia="zh-CN"/>
              </w:rPr>
              <w:t>1</w:t>
            </w:r>
            <w:r>
              <w:rPr>
                <w:rStyle w:val="166"/>
                <w:rFonts w:hint="eastAsia" w:asciiTheme="minorEastAsia" w:hAnsiTheme="minorEastAsia" w:eastAsiaTheme="minorEastAsia" w:cstheme="minorEastAsia"/>
                <w:color w:val="auto"/>
                <w:sz w:val="21"/>
                <w:szCs w:val="21"/>
              </w:rPr>
              <w:t>.1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《初步设计报告》及附图</w:t>
            </w:r>
          </w:p>
        </w:tc>
        <w:tc>
          <w:tcPr>
            <w:tcW w:w="2606" w:type="dxa"/>
            <w:tcBorders>
              <w:left w:val="single" w:color="auto" w:sz="4" w:space="0"/>
              <w:bottom w:val="single" w:color="auto" w:sz="4" w:space="0"/>
              <w:right w:val="single" w:color="auto" w:sz="4" w:space="0"/>
            </w:tcBorders>
            <w:vAlign w:val="center"/>
          </w:tcPr>
          <w:p>
            <w:pPr>
              <w:widowControl/>
              <w:spacing w:line="360" w:lineRule="auto"/>
              <w:jc w:val="left"/>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合同签订后</w:t>
            </w:r>
            <w:r>
              <w:rPr>
                <w:rStyle w:val="166"/>
                <w:rFonts w:hint="eastAsia" w:asciiTheme="minorEastAsia" w:hAnsiTheme="minorEastAsia" w:eastAsiaTheme="minorEastAsia" w:cstheme="minorEastAsia"/>
                <w:color w:val="auto"/>
                <w:sz w:val="21"/>
                <w:szCs w:val="21"/>
                <w:highlight w:val="none"/>
                <w:lang w:val="en-US" w:eastAsia="zh-CN"/>
              </w:rPr>
              <w:t>30</w:t>
            </w:r>
            <w:r>
              <w:rPr>
                <w:rStyle w:val="166"/>
                <w:rFonts w:hint="eastAsia" w:asciiTheme="minorEastAsia" w:hAnsiTheme="minorEastAsia" w:eastAsiaTheme="minorEastAsia" w:cstheme="minorEastAsia"/>
                <w:color w:val="auto"/>
                <w:sz w:val="21"/>
                <w:szCs w:val="21"/>
              </w:rPr>
              <w:t>日历天内完成初步设计送审稿，</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30份</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20份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lang w:eastAsia="zh-CN"/>
              </w:rPr>
            </w:pPr>
            <w:r>
              <w:rPr>
                <w:rStyle w:val="166"/>
                <w:rFonts w:hint="eastAsia" w:asciiTheme="minorEastAsia" w:hAnsiTheme="minorEastAsia" w:eastAsiaTheme="minorEastAsia" w:cstheme="minorEastAsia"/>
                <w:color w:val="auto"/>
                <w:sz w:val="21"/>
                <w:szCs w:val="21"/>
                <w:lang w:val="en-US" w:eastAsia="zh-CN"/>
              </w:rPr>
              <w:t>2</w:t>
            </w:r>
          </w:p>
        </w:tc>
        <w:tc>
          <w:tcPr>
            <w:tcW w:w="822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招标设计阶段（如有要求）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lang w:val="en-US" w:eastAsia="zh-CN"/>
              </w:rPr>
              <w:t>2</w:t>
            </w:r>
            <w:r>
              <w:rPr>
                <w:rStyle w:val="166"/>
                <w:rFonts w:hint="eastAsia" w:asciiTheme="minorEastAsia" w:hAnsiTheme="minorEastAsia" w:eastAsiaTheme="minorEastAsia" w:cstheme="minorEastAsia"/>
                <w:color w:val="auto"/>
                <w:sz w:val="21"/>
                <w:szCs w:val="21"/>
              </w:rPr>
              <w:t>.1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招标设计图纸</w:t>
            </w:r>
          </w:p>
        </w:tc>
        <w:tc>
          <w:tcPr>
            <w:tcW w:w="2606" w:type="dxa"/>
            <w:tcBorders>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lang w:eastAsia="zh-CN"/>
              </w:rPr>
              <w:t>初步设计批复后15日历天内出具招标图纸</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20份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lang w:eastAsia="zh-CN"/>
              </w:rPr>
            </w:pPr>
            <w:r>
              <w:rPr>
                <w:rStyle w:val="166"/>
                <w:rFonts w:hint="eastAsia" w:asciiTheme="minorEastAsia" w:hAnsiTheme="minorEastAsia" w:eastAsiaTheme="minorEastAsia" w:cstheme="minorEastAsia"/>
                <w:color w:val="auto"/>
                <w:sz w:val="21"/>
                <w:szCs w:val="21"/>
                <w:lang w:val="en-US" w:eastAsia="zh-CN"/>
              </w:rPr>
              <w:t>3</w:t>
            </w:r>
          </w:p>
        </w:tc>
        <w:tc>
          <w:tcPr>
            <w:tcW w:w="822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施工图设计阶段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lang w:val="en-US" w:eastAsia="zh-CN"/>
              </w:rPr>
              <w:t>3</w:t>
            </w:r>
            <w:r>
              <w:rPr>
                <w:rStyle w:val="166"/>
                <w:rFonts w:hint="eastAsia" w:asciiTheme="minorEastAsia" w:hAnsiTheme="minorEastAsia" w:eastAsiaTheme="minorEastAsia" w:cstheme="minorEastAsia"/>
                <w:color w:val="auto"/>
                <w:sz w:val="21"/>
                <w:szCs w:val="21"/>
              </w:rPr>
              <w:t>.1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《施工图设计说明》及附图</w:t>
            </w:r>
          </w:p>
        </w:tc>
        <w:tc>
          <w:tcPr>
            <w:tcW w:w="2606" w:type="dxa"/>
            <w:tcBorders>
              <w:left w:val="single" w:color="auto" w:sz="4" w:space="0"/>
              <w:bottom w:val="single" w:color="auto" w:sz="4" w:space="0"/>
              <w:right w:val="single" w:color="auto" w:sz="4" w:space="0"/>
            </w:tcBorders>
            <w:vAlign w:val="center"/>
          </w:tcPr>
          <w:p>
            <w:pPr>
              <w:widowControl/>
              <w:spacing w:line="360" w:lineRule="auto"/>
              <w:jc w:val="left"/>
              <w:rPr>
                <w:rStyle w:val="166"/>
                <w:rFonts w:hint="eastAsia" w:asciiTheme="minorEastAsia" w:hAnsiTheme="minorEastAsia" w:eastAsiaTheme="minorEastAsia" w:cstheme="minorEastAsia"/>
                <w:color w:val="auto"/>
                <w:sz w:val="21"/>
                <w:szCs w:val="21"/>
                <w:lang w:eastAsia="zh-CN"/>
              </w:rPr>
            </w:pPr>
            <w:r>
              <w:rPr>
                <w:rStyle w:val="166"/>
                <w:rFonts w:hint="eastAsia" w:asciiTheme="minorEastAsia" w:hAnsiTheme="minorEastAsia" w:eastAsiaTheme="minorEastAsia" w:cstheme="minorEastAsia"/>
                <w:color w:val="auto"/>
                <w:sz w:val="21"/>
                <w:szCs w:val="21"/>
              </w:rPr>
              <w:t>初步设计批复后30日历天内出具完整施工图（含施工图审查时间）</w:t>
            </w:r>
            <w:r>
              <w:rPr>
                <w:rStyle w:val="166"/>
                <w:rFonts w:hint="eastAsia" w:asciiTheme="minorEastAsia" w:hAnsiTheme="minorEastAsia" w:eastAsiaTheme="minorEastAsia" w:cstheme="minorEastAsia"/>
                <w:color w:val="auto"/>
                <w:sz w:val="21"/>
                <w:szCs w:val="21"/>
                <w:lang w:eastAsia="zh-CN"/>
              </w:rPr>
              <w:t>，如要求招标设计的，初步设计批复后15日历天内出具招标图纸，招标图纸出具后25日历天内出具完整施工图（含施工图审查时间）。</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30份</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20份</w:t>
            </w:r>
          </w:p>
        </w:tc>
      </w:tr>
    </w:tbl>
    <w:p>
      <w:pPr>
        <w:spacing w:line="360" w:lineRule="auto"/>
        <w:ind w:left="568" w:leftChars="222" w:hanging="102" w:hangingChars="49"/>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备注：除以上资料外，所有资料、文件还应提供电子文件光盘或U盘各一份（文本为word文件格式，图件为CAD文件格式）。如发包人需增加纸质文本及电子文本，承包单位需免费提供。承包人为本合同项目所采用的国家或浙江省标准图，由发包人自费向有关出版部门购买。若采用其他省份标准图，承包人应免费提供给发包人一份。</w:t>
      </w:r>
    </w:p>
    <w:p>
      <w:pPr>
        <w:spacing w:line="360" w:lineRule="auto"/>
        <w:ind w:left="568" w:leftChars="222" w:hanging="102" w:hangingChars="49"/>
        <w:rPr>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第七条 费用</w:t>
      </w:r>
    </w:p>
    <w:p>
      <w:pPr>
        <w:spacing w:line="360" w:lineRule="auto"/>
        <w:ind w:left="120" w:leftChars="57" w:firstLine="409" w:firstLineChars="19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7.1 本合同总设计费为</w:t>
      </w:r>
      <w:r>
        <w:rPr>
          <w:rStyle w:val="166"/>
          <w:rFonts w:hint="eastAsia" w:asciiTheme="minorEastAsia" w:hAnsiTheme="minorEastAsia" w:eastAsiaTheme="minorEastAsia" w:cstheme="minorEastAsia"/>
          <w:color w:val="auto"/>
          <w:sz w:val="21"/>
          <w:szCs w:val="21"/>
          <w:u w:val="single"/>
        </w:rPr>
        <w:t xml:space="preserve">    </w:t>
      </w:r>
      <w:r>
        <w:rPr>
          <w:rStyle w:val="166"/>
          <w:rFonts w:hint="eastAsia" w:asciiTheme="minorEastAsia" w:hAnsiTheme="minorEastAsia" w:eastAsiaTheme="minorEastAsia" w:cstheme="minorEastAsia"/>
          <w:color w:val="auto"/>
          <w:sz w:val="21"/>
          <w:szCs w:val="21"/>
        </w:rPr>
        <w:t>万元，包干使用（除19.2款约定的调整外，设计费不再调整）。</w:t>
      </w:r>
      <w:r>
        <w:rPr>
          <w:rStyle w:val="166"/>
          <w:rFonts w:hint="eastAsia" w:asciiTheme="minorEastAsia" w:hAnsiTheme="minorEastAsia" w:eastAsiaTheme="minorEastAsia" w:cstheme="minorEastAsia"/>
          <w:strike w:val="0"/>
          <w:dstrike w:val="0"/>
          <w:color w:val="auto"/>
          <w:sz w:val="21"/>
          <w:szCs w:val="21"/>
          <w:highlight w:val="none"/>
        </w:rPr>
        <w:t>其中初步设计费（含审批服务费）</w:t>
      </w:r>
      <w:r>
        <w:rPr>
          <w:rStyle w:val="166"/>
          <w:rFonts w:hint="eastAsia" w:asciiTheme="minorEastAsia" w:hAnsiTheme="minorEastAsia" w:eastAsiaTheme="minorEastAsia" w:cstheme="minorEastAsia"/>
          <w:strike w:val="0"/>
          <w:dstrike w:val="0"/>
          <w:color w:val="auto"/>
          <w:sz w:val="21"/>
          <w:szCs w:val="21"/>
          <w:highlight w:val="none"/>
          <w:u w:val="single"/>
        </w:rPr>
        <w:t xml:space="preserve">    </w:t>
      </w:r>
      <w:r>
        <w:rPr>
          <w:rStyle w:val="166"/>
          <w:rFonts w:hint="eastAsia" w:asciiTheme="minorEastAsia" w:hAnsiTheme="minorEastAsia" w:eastAsiaTheme="minorEastAsia" w:cstheme="minorEastAsia"/>
          <w:strike w:val="0"/>
          <w:dstrike w:val="0"/>
          <w:color w:val="auto"/>
          <w:sz w:val="21"/>
          <w:szCs w:val="21"/>
          <w:highlight w:val="none"/>
        </w:rPr>
        <w:t>万元，招标设计费</w:t>
      </w:r>
      <w:r>
        <w:rPr>
          <w:rStyle w:val="166"/>
          <w:rFonts w:hint="eastAsia" w:asciiTheme="minorEastAsia" w:hAnsiTheme="minorEastAsia" w:eastAsiaTheme="minorEastAsia" w:cstheme="minorEastAsia"/>
          <w:strike w:val="0"/>
          <w:dstrike w:val="0"/>
          <w:color w:val="auto"/>
          <w:sz w:val="21"/>
          <w:szCs w:val="21"/>
          <w:highlight w:val="none"/>
          <w:u w:val="single"/>
        </w:rPr>
        <w:t xml:space="preserve">    </w:t>
      </w:r>
      <w:r>
        <w:rPr>
          <w:rStyle w:val="166"/>
          <w:rFonts w:hint="eastAsia" w:asciiTheme="minorEastAsia" w:hAnsiTheme="minorEastAsia" w:eastAsiaTheme="minorEastAsia" w:cstheme="minorEastAsia"/>
          <w:strike w:val="0"/>
          <w:dstrike w:val="0"/>
          <w:color w:val="auto"/>
          <w:sz w:val="21"/>
          <w:szCs w:val="21"/>
          <w:highlight w:val="none"/>
        </w:rPr>
        <w:t>万元（如招标设计取消的，招标设计费并入施工图设计费），施工图设计费（含招标所需“机电及金属结构等系统设备招标的技术标准和要求”编制费，施工阶段的设计代表到位技术服务费）</w:t>
      </w:r>
      <w:r>
        <w:rPr>
          <w:rStyle w:val="166"/>
          <w:rFonts w:hint="eastAsia" w:asciiTheme="minorEastAsia" w:hAnsiTheme="minorEastAsia" w:eastAsiaTheme="minorEastAsia" w:cstheme="minorEastAsia"/>
          <w:strike w:val="0"/>
          <w:dstrike w:val="0"/>
          <w:color w:val="auto"/>
          <w:sz w:val="21"/>
          <w:szCs w:val="21"/>
          <w:highlight w:val="none"/>
          <w:u w:val="single"/>
        </w:rPr>
        <w:t xml:space="preserve">    </w:t>
      </w:r>
      <w:r>
        <w:rPr>
          <w:rStyle w:val="166"/>
          <w:rFonts w:hint="eastAsia" w:asciiTheme="minorEastAsia" w:hAnsiTheme="minorEastAsia" w:eastAsiaTheme="minorEastAsia" w:cstheme="minorEastAsia"/>
          <w:strike w:val="0"/>
          <w:dstrike w:val="0"/>
          <w:color w:val="auto"/>
          <w:sz w:val="21"/>
          <w:szCs w:val="21"/>
          <w:highlight w:val="none"/>
        </w:rPr>
        <w:t>万元。</w:t>
      </w:r>
    </w:p>
    <w:p>
      <w:pPr>
        <w:spacing w:line="360" w:lineRule="auto"/>
        <w:ind w:left="120" w:leftChars="57" w:firstLine="409" w:firstLineChars="195"/>
        <w:rPr>
          <w:rFonts w:hint="eastAsia" w:hAnsi="宋体" w:cs="宋体"/>
          <w:bCs/>
          <w:color w:val="auto"/>
          <w:sz w:val="24"/>
          <w:szCs w:val="24"/>
          <w:highlight w:val="yellow"/>
          <w:lang w:val="en-US" w:eastAsia="zh-CN"/>
        </w:rPr>
      </w:pPr>
      <w:r>
        <w:rPr>
          <w:rStyle w:val="166"/>
          <w:rFonts w:hint="eastAsia" w:asciiTheme="minorEastAsia" w:hAnsiTheme="minorEastAsia" w:eastAsiaTheme="minorEastAsia" w:cstheme="minorEastAsia"/>
          <w:color w:val="auto"/>
          <w:sz w:val="21"/>
          <w:szCs w:val="21"/>
        </w:rPr>
        <w:t>补充条款：设计费的计费额以经批复初步设计文件为准，设计费用根据《工程设计勘察收费标准》（2002修订版）计算并按中标下浮率下浮后为准</w:t>
      </w:r>
      <w:r>
        <w:rPr>
          <w:rStyle w:val="166"/>
          <w:rFonts w:hint="eastAsia" w:asciiTheme="minorEastAsia" w:hAnsiTheme="minorEastAsia" w:eastAsiaTheme="minorEastAsia" w:cstheme="minorEastAsia"/>
          <w:color w:val="auto"/>
          <w:sz w:val="21"/>
          <w:szCs w:val="21"/>
          <w:lang w:eastAsia="zh-CN"/>
        </w:rPr>
        <w:t>。</w:t>
      </w:r>
    </w:p>
    <w:p>
      <w:pPr>
        <w:spacing w:line="360" w:lineRule="auto"/>
        <w:ind w:left="120" w:leftChars="57" w:firstLine="411" w:firstLineChars="195"/>
        <w:rPr>
          <w:rFonts w:hint="default"/>
          <w:color w:val="auto"/>
          <w:highlight w:val="none"/>
          <w:lang w:val="en-US"/>
        </w:rPr>
      </w:pPr>
      <w:r>
        <w:rPr>
          <w:rFonts w:hint="eastAsia" w:ascii="宋体" w:hAnsi="宋体"/>
          <w:b/>
          <w:bCs/>
          <w:color w:val="auto"/>
          <w:sz w:val="21"/>
          <w:szCs w:val="21"/>
          <w:highlight w:val="none"/>
          <w:lang w:eastAsia="zh-CN"/>
        </w:rPr>
        <w:t>本工程</w:t>
      </w:r>
      <w:r>
        <w:rPr>
          <w:rStyle w:val="166"/>
          <w:rFonts w:hint="eastAsia" w:asciiTheme="minorEastAsia" w:hAnsiTheme="minorEastAsia" w:eastAsiaTheme="minorEastAsia" w:cstheme="minorEastAsia"/>
          <w:b/>
          <w:bCs/>
          <w:color w:val="auto"/>
          <w:sz w:val="21"/>
          <w:szCs w:val="21"/>
          <w:highlight w:val="none"/>
        </w:rPr>
        <w:t>设计费</w:t>
      </w:r>
      <w:r>
        <w:rPr>
          <w:rFonts w:hint="eastAsia" w:ascii="宋体" w:hAnsi="宋体"/>
          <w:b/>
          <w:bCs/>
          <w:color w:val="auto"/>
          <w:sz w:val="21"/>
          <w:szCs w:val="21"/>
          <w:highlight w:val="none"/>
          <w:lang w:eastAsia="zh-CN"/>
        </w:rPr>
        <w:t>取费基数为</w:t>
      </w:r>
      <w:r>
        <w:rPr>
          <w:rFonts w:hint="eastAsia" w:hAnsi="宋体"/>
          <w:b/>
          <w:bCs/>
          <w:color w:val="auto"/>
          <w:sz w:val="21"/>
          <w:szCs w:val="21"/>
          <w:highlight w:val="none"/>
          <w:lang w:val="en-US" w:eastAsia="zh-CN"/>
        </w:rPr>
        <w:t>72558</w:t>
      </w:r>
      <w:r>
        <w:rPr>
          <w:rFonts w:hint="eastAsia" w:cs="Times New Roman"/>
          <w:b/>
          <w:bCs/>
          <w:color w:val="auto"/>
          <w:highlight w:val="none"/>
        </w:rPr>
        <w:t>万</w:t>
      </w:r>
      <w:r>
        <w:rPr>
          <w:rFonts w:hint="eastAsia" w:ascii="宋体" w:hAnsi="宋体"/>
          <w:b/>
          <w:bCs/>
          <w:color w:val="auto"/>
          <w:sz w:val="21"/>
          <w:szCs w:val="21"/>
          <w:highlight w:val="none"/>
          <w:lang w:eastAsia="zh-CN"/>
        </w:rPr>
        <w:t>元；</w:t>
      </w:r>
      <w:r>
        <w:rPr>
          <w:rFonts w:ascii="宋体" w:hAnsi="宋体" w:cs="Arial"/>
          <w:b/>
          <w:bCs/>
          <w:color w:val="auto"/>
          <w:sz w:val="21"/>
          <w:szCs w:val="21"/>
          <w:highlight w:val="none"/>
          <w:lang w:eastAsia="zh-CN"/>
        </w:rPr>
        <w:t>专业调整系数：</w:t>
      </w:r>
      <w:r>
        <w:rPr>
          <w:rFonts w:hint="eastAsia" w:hAnsi="宋体" w:cs="Arial"/>
          <w:b/>
          <w:bCs/>
          <w:color w:val="auto"/>
          <w:sz w:val="21"/>
          <w:szCs w:val="21"/>
          <w:highlight w:val="none"/>
          <w:lang w:val="en-US" w:eastAsia="zh-CN"/>
        </w:rPr>
        <w:t>0.8</w:t>
      </w:r>
      <w:r>
        <w:rPr>
          <w:rFonts w:ascii="宋体" w:hAnsi="宋体" w:cs="Arial"/>
          <w:b/>
          <w:bCs/>
          <w:color w:val="auto"/>
          <w:sz w:val="21"/>
          <w:szCs w:val="21"/>
          <w:highlight w:val="none"/>
          <w:lang w:eastAsia="zh-CN"/>
        </w:rPr>
        <w:t>；工程复杂程度调整系数：</w:t>
      </w:r>
      <w:r>
        <w:rPr>
          <w:rFonts w:hint="eastAsia" w:ascii="宋体" w:hAnsi="宋体" w:cs="Arial"/>
          <w:b/>
          <w:bCs/>
          <w:color w:val="auto"/>
          <w:sz w:val="21"/>
          <w:szCs w:val="21"/>
          <w:highlight w:val="none"/>
          <w:lang w:eastAsia="zh-CN"/>
        </w:rPr>
        <w:t>1.</w:t>
      </w:r>
      <w:r>
        <w:rPr>
          <w:rFonts w:hint="eastAsia" w:hAnsi="宋体" w:cs="Arial"/>
          <w:b/>
          <w:bCs/>
          <w:color w:val="auto"/>
          <w:sz w:val="21"/>
          <w:szCs w:val="21"/>
          <w:highlight w:val="none"/>
          <w:lang w:val="en-US" w:eastAsia="zh-CN"/>
        </w:rPr>
        <w:t>15</w:t>
      </w:r>
      <w:r>
        <w:rPr>
          <w:rFonts w:ascii="宋体" w:hAnsi="宋体" w:cs="Arial"/>
          <w:b/>
          <w:bCs/>
          <w:color w:val="auto"/>
          <w:sz w:val="21"/>
          <w:szCs w:val="21"/>
          <w:highlight w:val="none"/>
          <w:lang w:eastAsia="zh-CN"/>
        </w:rPr>
        <w:t>；</w:t>
      </w:r>
      <w:r>
        <w:rPr>
          <w:rFonts w:hint="eastAsia" w:ascii="宋体" w:hAnsi="宋体" w:cs="Arial"/>
          <w:b/>
          <w:bCs/>
          <w:color w:val="auto"/>
          <w:sz w:val="21"/>
          <w:szCs w:val="21"/>
          <w:highlight w:val="none"/>
          <w:lang w:eastAsia="zh-CN"/>
        </w:rPr>
        <w:t>附加调整系数</w:t>
      </w:r>
      <w:r>
        <w:rPr>
          <w:rFonts w:ascii="宋体" w:hAnsi="宋体" w:cs="Arial"/>
          <w:b/>
          <w:bCs/>
          <w:color w:val="auto"/>
          <w:sz w:val="21"/>
          <w:szCs w:val="21"/>
          <w:highlight w:val="none"/>
          <w:lang w:eastAsia="zh-CN"/>
        </w:rPr>
        <w:t>：</w:t>
      </w:r>
      <w:r>
        <w:rPr>
          <w:rFonts w:hint="eastAsia" w:hAnsi="宋体" w:cs="Arial"/>
          <w:b/>
          <w:bCs/>
          <w:color w:val="auto"/>
          <w:sz w:val="21"/>
          <w:szCs w:val="21"/>
          <w:highlight w:val="none"/>
          <w:lang w:val="en-US" w:eastAsia="zh-CN"/>
        </w:rPr>
        <w:t>0.85</w:t>
      </w:r>
      <w:r>
        <w:rPr>
          <w:rFonts w:hint="eastAsia" w:ascii="宋体" w:hAnsi="宋体" w:cs="Arial"/>
          <w:b/>
          <w:bCs/>
          <w:color w:val="auto"/>
          <w:sz w:val="21"/>
          <w:szCs w:val="21"/>
          <w:highlight w:val="none"/>
          <w:lang w:eastAsia="zh-CN"/>
        </w:rPr>
        <w:t>；</w:t>
      </w:r>
      <w:r>
        <w:rPr>
          <w:rFonts w:hint="eastAsia" w:hAnsi="宋体"/>
          <w:b/>
          <w:bCs/>
          <w:color w:val="auto"/>
          <w:sz w:val="21"/>
          <w:szCs w:val="21"/>
          <w:highlight w:val="none"/>
          <w:lang w:eastAsia="zh-CN"/>
        </w:rPr>
        <w:t>设计</w:t>
      </w:r>
      <w:r>
        <w:rPr>
          <w:rFonts w:hint="eastAsia" w:ascii="宋体" w:hAnsi="宋体"/>
          <w:b/>
          <w:bCs/>
          <w:color w:val="auto"/>
          <w:sz w:val="21"/>
          <w:szCs w:val="21"/>
          <w:highlight w:val="none"/>
          <w:lang w:eastAsia="zh-CN"/>
        </w:rPr>
        <w:t>服务收费基准价=</w:t>
      </w:r>
      <w:r>
        <w:rPr>
          <w:rFonts w:hint="eastAsia" w:ascii="宋体" w:hAnsi="宋体"/>
          <w:b/>
          <w:bCs/>
          <w:color w:val="auto"/>
          <w:sz w:val="21"/>
          <w:szCs w:val="21"/>
          <w:highlight w:val="none"/>
          <w:lang w:val="en-US" w:eastAsia="zh-CN"/>
        </w:rPr>
        <w:t>工程设计收费基价</w:t>
      </w:r>
      <w:r>
        <w:rPr>
          <w:rFonts w:hint="eastAsia" w:ascii="宋体" w:hAnsi="宋体"/>
          <w:b/>
          <w:bCs/>
          <w:color w:val="auto"/>
          <w:sz w:val="21"/>
          <w:szCs w:val="21"/>
          <w:highlight w:val="none"/>
          <w:lang w:eastAsia="zh-CN"/>
        </w:rPr>
        <w:t>×专业调整系数×工程复杂程度调整系数×附加调整系数＝</w:t>
      </w:r>
      <w:r>
        <w:rPr>
          <w:rFonts w:hint="eastAsia" w:hAnsi="宋体"/>
          <w:b/>
          <w:bCs/>
          <w:color w:val="auto"/>
          <w:sz w:val="21"/>
          <w:szCs w:val="21"/>
          <w:highlight w:val="none"/>
          <w:lang w:val="en-US" w:eastAsia="zh-CN"/>
        </w:rPr>
        <w:t>1794.5527</w:t>
      </w:r>
      <w:r>
        <w:rPr>
          <w:rFonts w:hint="eastAsia" w:ascii="宋体" w:hAnsi="宋体"/>
          <w:b/>
          <w:bCs/>
          <w:color w:val="auto"/>
          <w:sz w:val="21"/>
          <w:szCs w:val="21"/>
          <w:highlight w:val="none"/>
          <w:lang w:eastAsia="zh-CN"/>
        </w:rPr>
        <w:t>万元×</w:t>
      </w:r>
      <w:r>
        <w:rPr>
          <w:rFonts w:hint="eastAsia" w:hAnsi="宋体"/>
          <w:b/>
          <w:bCs/>
          <w:color w:val="auto"/>
          <w:sz w:val="21"/>
          <w:szCs w:val="21"/>
          <w:highlight w:val="none"/>
          <w:lang w:val="en-US" w:eastAsia="zh-CN"/>
        </w:rPr>
        <w:t>0.8</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lang w:val="en-US" w:eastAsia="zh-CN"/>
        </w:rPr>
        <w:t>1.</w:t>
      </w:r>
      <w:r>
        <w:rPr>
          <w:rFonts w:hint="eastAsia" w:hAnsi="宋体"/>
          <w:b/>
          <w:bCs/>
          <w:color w:val="auto"/>
          <w:sz w:val="21"/>
          <w:szCs w:val="21"/>
          <w:highlight w:val="none"/>
          <w:lang w:val="en-US" w:eastAsia="zh-CN"/>
        </w:rPr>
        <w:t>15</w:t>
      </w:r>
      <w:r>
        <w:rPr>
          <w:rFonts w:hint="eastAsia" w:ascii="宋体" w:hAnsi="宋体"/>
          <w:b/>
          <w:bCs/>
          <w:color w:val="auto"/>
          <w:sz w:val="21"/>
          <w:szCs w:val="21"/>
          <w:highlight w:val="none"/>
          <w:lang w:eastAsia="zh-CN"/>
        </w:rPr>
        <w:t>×</w:t>
      </w:r>
      <w:r>
        <w:rPr>
          <w:rFonts w:hint="eastAsia" w:hAnsi="宋体"/>
          <w:b/>
          <w:bCs/>
          <w:color w:val="auto"/>
          <w:sz w:val="21"/>
          <w:szCs w:val="21"/>
          <w:highlight w:val="none"/>
          <w:lang w:val="en-US" w:eastAsia="zh-CN"/>
        </w:rPr>
        <w:t>0.85</w:t>
      </w:r>
      <w:r>
        <w:rPr>
          <w:rFonts w:hint="eastAsia" w:ascii="宋体" w:hAnsi="宋体"/>
          <w:b/>
          <w:bCs/>
          <w:color w:val="auto"/>
          <w:sz w:val="21"/>
          <w:szCs w:val="21"/>
          <w:highlight w:val="none"/>
          <w:lang w:eastAsia="zh-CN"/>
        </w:rPr>
        <w:t>＝</w:t>
      </w:r>
      <w:r>
        <w:rPr>
          <w:rFonts w:hint="eastAsia" w:hAnsi="宋体"/>
          <w:b/>
          <w:bCs/>
          <w:color w:val="auto"/>
          <w:sz w:val="21"/>
          <w:szCs w:val="21"/>
          <w:highlight w:val="none"/>
          <w:lang w:val="en-US" w:eastAsia="zh-CN"/>
        </w:rPr>
        <w:t>1403.3402</w:t>
      </w:r>
      <w:r>
        <w:rPr>
          <w:rFonts w:hint="eastAsia" w:ascii="宋体" w:hAnsi="宋体"/>
          <w:b/>
          <w:bCs/>
          <w:color w:val="auto"/>
          <w:sz w:val="21"/>
          <w:szCs w:val="21"/>
          <w:highlight w:val="none"/>
          <w:lang w:val="en-US" w:eastAsia="zh-CN"/>
        </w:rPr>
        <w:t>万</w:t>
      </w:r>
      <w:r>
        <w:rPr>
          <w:rFonts w:hint="eastAsia" w:ascii="宋体" w:hAnsi="宋体"/>
          <w:b/>
          <w:bCs/>
          <w:color w:val="auto"/>
          <w:sz w:val="21"/>
          <w:szCs w:val="21"/>
          <w:highlight w:val="none"/>
          <w:lang w:eastAsia="zh-CN"/>
        </w:rPr>
        <w:t>元；</w:t>
      </w:r>
    </w:p>
    <w:p>
      <w:pPr>
        <w:spacing w:line="360" w:lineRule="auto"/>
        <w:ind w:left="120" w:leftChars="57" w:firstLine="411" w:firstLineChars="195"/>
        <w:rPr>
          <w:rStyle w:val="166"/>
          <w:rFonts w:hint="eastAsia" w:asciiTheme="minorEastAsia" w:hAnsiTheme="minorEastAsia" w:eastAsiaTheme="minorEastAsia" w:cstheme="minorEastAsia"/>
          <w:b/>
          <w:bCs/>
          <w:color w:val="auto"/>
          <w:sz w:val="21"/>
          <w:szCs w:val="21"/>
          <w:highlight w:val="none"/>
        </w:rPr>
      </w:pPr>
      <w:r>
        <w:rPr>
          <w:rStyle w:val="166"/>
          <w:rFonts w:hint="eastAsia" w:asciiTheme="minorEastAsia" w:hAnsiTheme="minorEastAsia" w:eastAsiaTheme="minorEastAsia" w:cstheme="minorEastAsia"/>
          <w:b/>
          <w:bCs/>
          <w:color w:val="auto"/>
          <w:sz w:val="21"/>
          <w:szCs w:val="21"/>
          <w:highlight w:val="none"/>
        </w:rPr>
        <w:t>中标下浮率=1-中标价/（</w:t>
      </w:r>
      <w:r>
        <w:rPr>
          <w:rStyle w:val="166"/>
          <w:rFonts w:hint="eastAsia" w:asciiTheme="minorEastAsia" w:hAnsiTheme="minorEastAsia" w:eastAsiaTheme="minorEastAsia" w:cstheme="minorEastAsia"/>
          <w:b/>
          <w:bCs/>
          <w:color w:val="auto"/>
          <w:sz w:val="21"/>
          <w:szCs w:val="21"/>
          <w:highlight w:val="none"/>
          <w:lang w:val="en-US" w:eastAsia="zh-CN"/>
        </w:rPr>
        <w:t>1263.0062</w:t>
      </w:r>
      <w:r>
        <w:rPr>
          <w:rStyle w:val="166"/>
          <w:rFonts w:hint="eastAsia" w:asciiTheme="minorEastAsia" w:hAnsiTheme="minorEastAsia" w:eastAsiaTheme="minorEastAsia" w:cstheme="minorEastAsia"/>
          <w:b/>
          <w:bCs/>
          <w:color w:val="auto"/>
          <w:sz w:val="21"/>
          <w:szCs w:val="21"/>
          <w:highlight w:val="none"/>
        </w:rPr>
        <w:t>万元</w:t>
      </w:r>
      <w:r>
        <w:rPr>
          <w:rStyle w:val="166"/>
          <w:rFonts w:hint="eastAsia" w:asciiTheme="minorEastAsia" w:hAnsiTheme="minorEastAsia" w:eastAsiaTheme="minorEastAsia" w:cstheme="minorEastAsia"/>
          <w:b/>
          <w:bCs/>
          <w:color w:val="auto"/>
          <w:sz w:val="21"/>
          <w:szCs w:val="21"/>
          <w:highlight w:val="none"/>
          <w:lang w:val="en-US" w:eastAsia="zh-CN"/>
        </w:rPr>
        <w:t>/90%</w:t>
      </w:r>
      <w:r>
        <w:rPr>
          <w:rStyle w:val="166"/>
          <w:rFonts w:hint="eastAsia" w:asciiTheme="minorEastAsia" w:hAnsiTheme="minorEastAsia" w:eastAsiaTheme="minorEastAsia" w:cstheme="minorEastAsia"/>
          <w:b/>
          <w:bCs/>
          <w:color w:val="auto"/>
          <w:sz w:val="21"/>
          <w:szCs w:val="21"/>
          <w:highlight w:val="none"/>
        </w:rPr>
        <w:t>）</w:t>
      </w:r>
    </w:p>
    <w:p>
      <w:pPr>
        <w:spacing w:line="360" w:lineRule="auto"/>
        <w:ind w:firstLine="514" w:firstLineChars="24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7.2 总设计费包含了本合同初步设计费（含审批服务费、相关科研（如需））、招标设计费（如需）、施工图设计费（含招标所需“机电及金属结构等系统设备招标的技术标准和要求”编制费、各阶段所需的涉</w:t>
      </w:r>
      <w:r>
        <w:rPr>
          <w:rStyle w:val="166"/>
          <w:rFonts w:hint="eastAsia" w:asciiTheme="minorEastAsia" w:hAnsiTheme="minorEastAsia" w:eastAsiaTheme="minorEastAsia" w:cstheme="minorEastAsia"/>
          <w:color w:val="auto"/>
          <w:sz w:val="21"/>
          <w:szCs w:val="21"/>
          <w:lang w:val="en-US" w:eastAsia="zh-CN"/>
        </w:rPr>
        <w:t>水利部门</w:t>
      </w:r>
      <w:r>
        <w:rPr>
          <w:rStyle w:val="166"/>
          <w:rFonts w:hint="eastAsia" w:asciiTheme="minorEastAsia" w:hAnsiTheme="minorEastAsia" w:eastAsiaTheme="minorEastAsia" w:cstheme="minorEastAsia"/>
          <w:color w:val="auto"/>
          <w:sz w:val="21"/>
          <w:szCs w:val="21"/>
        </w:rPr>
        <w:t>审批专题报告费（含审批服务费）以及审查费用（专家评审、会务、资料等）、资料费、办公费（含在瑞安办公驻地费用）、设计变更费用（除19.2款约定的费用调整外）、设计代表到位费用等的一切费用和风险。初步设计第三方咨询费、施工图审查费不含在合同内，由发包人承担。</w:t>
      </w:r>
    </w:p>
    <w:p>
      <w:pPr>
        <w:spacing w:line="360" w:lineRule="auto"/>
        <w:ind w:firstLine="514" w:firstLineChars="24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第八条 支付方式及履约担保</w:t>
      </w:r>
    </w:p>
    <w:p>
      <w:pPr>
        <w:spacing w:line="360" w:lineRule="auto"/>
        <w:ind w:firstLine="514" w:firstLineChars="24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8.1设计费付款方式</w:t>
      </w:r>
    </w:p>
    <w:p>
      <w:pPr>
        <w:spacing w:line="360" w:lineRule="auto"/>
        <w:ind w:firstLine="514" w:firstLineChars="245"/>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本合同签订后，分以下阶段支付设计费用：</w:t>
      </w:r>
    </w:p>
    <w:p>
      <w:pPr>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初步设计送审稿完成后</w:t>
      </w:r>
      <w:r>
        <w:rPr>
          <w:rFonts w:hint="eastAsia" w:asciiTheme="minorEastAsia" w:hAnsiTheme="minorEastAsia" w:eastAsiaTheme="minorEastAsia" w:cstheme="minorEastAsia"/>
          <w:color w:val="auto"/>
          <w:sz w:val="21"/>
          <w:szCs w:val="21"/>
          <w:highlight w:val="none"/>
        </w:rPr>
        <w:t>，支付至</w:t>
      </w:r>
      <w:r>
        <w:rPr>
          <w:rFonts w:hint="eastAsia" w:asciiTheme="minorEastAsia" w:hAnsiTheme="minorEastAsia" w:eastAsiaTheme="minorEastAsia" w:cstheme="minorEastAsia"/>
          <w:color w:val="auto"/>
          <w:sz w:val="21"/>
          <w:szCs w:val="21"/>
          <w:highlight w:val="none"/>
          <w:u w:val="single"/>
        </w:rPr>
        <w:t>合同价的10%</w:t>
      </w:r>
      <w:r>
        <w:rPr>
          <w:rFonts w:hint="eastAsia" w:asciiTheme="minorEastAsia" w:hAnsiTheme="minorEastAsia" w:eastAsiaTheme="minorEastAsia" w:cstheme="minorEastAsia"/>
          <w:color w:val="auto"/>
          <w:sz w:val="21"/>
          <w:szCs w:val="21"/>
          <w:highlight w:val="none"/>
        </w:rPr>
        <w:t>；</w:t>
      </w:r>
    </w:p>
    <w:p>
      <w:pPr>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2）初步设计批复后一个月内，支付至</w:t>
      </w:r>
      <w:r>
        <w:rPr>
          <w:rFonts w:hint="eastAsia" w:asciiTheme="minorEastAsia" w:hAnsiTheme="minorEastAsia" w:eastAsiaTheme="minorEastAsia" w:cstheme="minorEastAsia"/>
          <w:color w:val="auto"/>
          <w:sz w:val="21"/>
          <w:szCs w:val="21"/>
          <w:highlight w:val="none"/>
          <w:u w:val="single"/>
        </w:rPr>
        <w:t>合同价的25%</w:t>
      </w:r>
      <w:r>
        <w:rPr>
          <w:rFonts w:hint="eastAsia" w:asciiTheme="minorEastAsia" w:hAnsiTheme="minorEastAsia" w:eastAsiaTheme="minorEastAsia" w:cstheme="minorEastAsia"/>
          <w:color w:val="auto"/>
          <w:sz w:val="21"/>
          <w:szCs w:val="21"/>
          <w:highlight w:val="none"/>
        </w:rPr>
        <w:t>；</w:t>
      </w:r>
    </w:p>
    <w:p>
      <w:pPr>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3）施工图审查通过并提交施工招标所需的图纸、技术规范等资料后一个月内，支付至</w:t>
      </w:r>
      <w:r>
        <w:rPr>
          <w:rFonts w:hint="eastAsia" w:asciiTheme="minorEastAsia" w:hAnsiTheme="minorEastAsia" w:eastAsiaTheme="minorEastAsia" w:cstheme="minorEastAsia"/>
          <w:color w:val="auto"/>
          <w:sz w:val="21"/>
          <w:szCs w:val="21"/>
          <w:highlight w:val="none"/>
          <w:u w:val="single"/>
        </w:rPr>
        <w:t>合同价的60%</w:t>
      </w:r>
      <w:r>
        <w:rPr>
          <w:rFonts w:hint="eastAsia" w:asciiTheme="minorEastAsia" w:hAnsiTheme="minorEastAsia" w:eastAsiaTheme="minorEastAsia" w:cstheme="minorEastAsia"/>
          <w:color w:val="auto"/>
          <w:sz w:val="21"/>
          <w:szCs w:val="21"/>
          <w:highlight w:val="none"/>
        </w:rPr>
        <w:t>；</w:t>
      </w:r>
    </w:p>
    <w:p>
      <w:pPr>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4）完工验收合格后一个月内，支付至</w:t>
      </w:r>
      <w:r>
        <w:rPr>
          <w:rFonts w:hint="eastAsia" w:asciiTheme="minorEastAsia" w:hAnsiTheme="minorEastAsia" w:eastAsiaTheme="minorEastAsia" w:cstheme="minorEastAsia"/>
          <w:color w:val="auto"/>
          <w:sz w:val="21"/>
          <w:szCs w:val="21"/>
          <w:highlight w:val="none"/>
          <w:u w:val="single"/>
        </w:rPr>
        <w:t>合同价的9</w:t>
      </w:r>
      <w:r>
        <w:rPr>
          <w:rFonts w:hint="eastAsia" w:asciiTheme="minorEastAsia" w:hAnsiTheme="minorEastAsia" w:eastAsiaTheme="minorEastAsia" w:cstheme="minorEastAsia"/>
          <w:color w:val="auto"/>
          <w:sz w:val="21"/>
          <w:szCs w:val="21"/>
          <w:highlight w:val="none"/>
          <w:u w:val="single"/>
          <w:lang w:val="en-US" w:eastAsia="zh-CN"/>
        </w:rPr>
        <w:t>5</w:t>
      </w:r>
      <w:r>
        <w:rPr>
          <w:rFonts w:hint="eastAsia" w:asciiTheme="minorEastAsia" w:hAnsiTheme="minorEastAsia" w:eastAsiaTheme="minorEastAsia" w:cstheme="minorEastAsia"/>
          <w:color w:val="auto"/>
          <w:sz w:val="21"/>
          <w:szCs w:val="21"/>
          <w:highlight w:val="none"/>
          <w:u w:val="single"/>
        </w:rPr>
        <w:t>%</w:t>
      </w:r>
      <w:r>
        <w:rPr>
          <w:rFonts w:hint="eastAsia" w:asciiTheme="minorEastAsia" w:hAnsiTheme="minorEastAsia" w:eastAsiaTheme="minorEastAsia" w:cstheme="minorEastAsia"/>
          <w:color w:val="auto"/>
          <w:sz w:val="21"/>
          <w:szCs w:val="21"/>
          <w:highlight w:val="none"/>
        </w:rPr>
        <w:t>；</w:t>
      </w:r>
    </w:p>
    <w:p>
      <w:pPr>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5）余款在竣工验收合格之日</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或完工验收合格后2年</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后一个月内结清。</w:t>
      </w:r>
    </w:p>
    <w:p>
      <w:pPr>
        <w:spacing w:line="360" w:lineRule="auto"/>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eastAsia="zh-CN"/>
        </w:rPr>
        <w:t>注：</w:t>
      </w:r>
      <w:r>
        <w:rPr>
          <w:rFonts w:hint="eastAsia"/>
          <w:color w:val="auto"/>
          <w:szCs w:val="21"/>
          <w:highlight w:val="none"/>
        </w:rPr>
        <w:t>若设计分阶段实施，相对应的设计费均按所占比例分段支付，遇特殊情况双方协商确定。</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8.2 双方委托银行代付代收有关费用。</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rPr>
        <w:t xml:space="preserve">     8.3履约保证金</w:t>
      </w:r>
    </w:p>
    <w:p>
      <w:pPr>
        <w:pageBreakBefore w:val="0"/>
        <w:widowControl w:val="0"/>
        <w:kinsoku/>
        <w:wordWrap/>
        <w:overflowPunct/>
        <w:topLinePunct w:val="0"/>
        <w:bidi w:val="0"/>
        <w:adjustRightInd/>
        <w:snapToGrid/>
        <w:spacing w:line="400" w:lineRule="exact"/>
        <w:ind w:firstLine="420"/>
        <w:textAlignment w:val="auto"/>
        <w:rPr>
          <w:rFonts w:hAnsi="Calibri" w:cs="宋体"/>
          <w:color w:val="auto"/>
          <w:kern w:val="0"/>
          <w:szCs w:val="21"/>
          <w:highlight w:val="none"/>
        </w:rPr>
      </w:pPr>
      <w:r>
        <w:rPr>
          <w:rFonts w:hint="eastAsia" w:hAnsi="Calibri" w:cs="宋体"/>
          <w:color w:val="auto"/>
          <w:kern w:val="0"/>
          <w:szCs w:val="21"/>
          <w:highlight w:val="none"/>
        </w:rPr>
        <w:t>设计人是否提供履约担保：</w:t>
      </w:r>
      <w:r>
        <w:rPr>
          <w:rFonts w:hint="eastAsia" w:hAnsi="Calibri" w:cs="宋体"/>
          <w:color w:val="auto"/>
          <w:kern w:val="0"/>
          <w:szCs w:val="21"/>
          <w:highlight w:val="none"/>
          <w:u w:val="single"/>
        </w:rPr>
        <w:t>提供</w:t>
      </w:r>
    </w:p>
    <w:p>
      <w:pPr>
        <w:pageBreakBefore w:val="0"/>
        <w:widowControl w:val="0"/>
        <w:kinsoku/>
        <w:wordWrap/>
        <w:overflowPunct/>
        <w:topLinePunct w:val="0"/>
        <w:bidi w:val="0"/>
        <w:adjustRightInd/>
        <w:snapToGrid/>
        <w:spacing w:line="400" w:lineRule="exact"/>
        <w:ind w:firstLine="420"/>
        <w:textAlignment w:val="auto"/>
        <w:rPr>
          <w:rFonts w:hAnsi="Calibri" w:cs="宋体"/>
          <w:b/>
          <w:color w:val="auto"/>
          <w:szCs w:val="21"/>
          <w:highlight w:val="none"/>
          <w:u w:val="single"/>
        </w:rPr>
      </w:pPr>
      <w:r>
        <w:rPr>
          <w:rFonts w:hint="eastAsia" w:hAnsi="Calibri" w:cs="宋体"/>
          <w:color w:val="auto"/>
          <w:kern w:val="0"/>
          <w:szCs w:val="21"/>
          <w:highlight w:val="none"/>
        </w:rPr>
        <w:t>设计</w:t>
      </w:r>
      <w:r>
        <w:rPr>
          <w:rFonts w:hAnsi="Calibri" w:cs="宋体"/>
          <w:color w:val="auto"/>
          <w:kern w:val="0"/>
          <w:szCs w:val="21"/>
          <w:highlight w:val="none"/>
        </w:rPr>
        <w:t>提供履约担保的形式</w:t>
      </w:r>
      <w:r>
        <w:rPr>
          <w:rFonts w:hint="eastAsia" w:hAnsi="Calibri" w:cs="宋体"/>
          <w:color w:val="auto"/>
          <w:kern w:val="0"/>
          <w:szCs w:val="21"/>
          <w:highlight w:val="none"/>
        </w:rPr>
        <w:t>、金额及期限的</w:t>
      </w:r>
      <w:r>
        <w:rPr>
          <w:rFonts w:hAnsi="Calibri" w:cs="宋体"/>
          <w:color w:val="auto"/>
          <w:kern w:val="0"/>
          <w:szCs w:val="21"/>
          <w:highlight w:val="none"/>
        </w:rPr>
        <w:t>：</w:t>
      </w:r>
      <w:r>
        <w:rPr>
          <w:rFonts w:hint="eastAsia" w:hAnsi="Calibri" w:cs="宋体"/>
          <w:b/>
          <w:color w:val="auto"/>
          <w:szCs w:val="21"/>
          <w:highlight w:val="none"/>
          <w:u w:val="single"/>
        </w:rPr>
        <w:t>在合同签署前，设计人应以中标</w:t>
      </w:r>
      <w:r>
        <w:rPr>
          <w:rFonts w:hint="eastAsia" w:hAnsi="Calibri" w:cs="宋体"/>
          <w:b/>
          <w:color w:val="auto"/>
          <w:szCs w:val="21"/>
          <w:highlight w:val="none"/>
          <w:u w:val="single"/>
          <w:lang w:eastAsia="zh-CN"/>
        </w:rPr>
        <w:t>总</w:t>
      </w:r>
      <w:r>
        <w:rPr>
          <w:rFonts w:hint="eastAsia" w:hAnsi="Calibri" w:cs="宋体"/>
          <w:b/>
          <w:color w:val="auto"/>
          <w:szCs w:val="21"/>
          <w:highlight w:val="none"/>
          <w:u w:val="single"/>
        </w:rPr>
        <w:t>价的2%作为履约担保，以银行转账、转帐支票、银行汇票或工程保函等非现金形式交纳。</w:t>
      </w:r>
    </w:p>
    <w:p>
      <w:pPr>
        <w:pageBreakBefore w:val="0"/>
        <w:widowControl w:val="0"/>
        <w:kinsoku/>
        <w:wordWrap/>
        <w:overflowPunct/>
        <w:topLinePunct w:val="0"/>
        <w:bidi w:val="0"/>
        <w:adjustRightInd/>
        <w:snapToGrid/>
        <w:spacing w:line="400" w:lineRule="exact"/>
        <w:ind w:firstLine="422"/>
        <w:textAlignment w:val="auto"/>
        <w:rPr>
          <w:rFonts w:hint="eastAsia" w:hAnsi="Calibri" w:cs="宋体"/>
          <w:b/>
          <w:color w:val="auto"/>
          <w:szCs w:val="21"/>
          <w:highlight w:val="none"/>
        </w:rPr>
      </w:pPr>
      <w:r>
        <w:rPr>
          <w:rFonts w:hint="eastAsia" w:hAnsi="Calibri" w:cs="宋体"/>
          <w:b/>
          <w:color w:val="auto"/>
          <w:szCs w:val="21"/>
          <w:highlight w:val="none"/>
        </w:rPr>
        <w:t>①若采用工程保函形式的，应满足以下几个条件：</w:t>
      </w:r>
    </w:p>
    <w:p>
      <w:pPr>
        <w:pageBreakBefore w:val="0"/>
        <w:widowControl w:val="0"/>
        <w:kinsoku/>
        <w:wordWrap/>
        <w:overflowPunct/>
        <w:topLinePunct w:val="0"/>
        <w:bidi w:val="0"/>
        <w:adjustRightInd/>
        <w:snapToGrid/>
        <w:spacing w:line="400" w:lineRule="exact"/>
        <w:ind w:firstLine="422"/>
        <w:textAlignment w:val="auto"/>
        <w:rPr>
          <w:rFonts w:hint="eastAsia" w:hAnsi="Calibri" w:cs="宋体"/>
          <w:b/>
          <w:color w:val="auto"/>
          <w:kern w:val="0"/>
          <w:szCs w:val="21"/>
          <w:highlight w:val="none"/>
        </w:rPr>
      </w:pPr>
      <w:r>
        <w:rPr>
          <w:rFonts w:hint="eastAsia" w:hAnsi="Calibri" w:cs="宋体"/>
          <w:b/>
          <w:color w:val="auto"/>
          <w:kern w:val="0"/>
          <w:szCs w:val="21"/>
          <w:highlight w:val="none"/>
        </w:rPr>
        <w:t>1）工程保函包括银行保函、保险机构保证保险保单和融资担保公司保函。</w:t>
      </w:r>
    </w:p>
    <w:p>
      <w:pPr>
        <w:pageBreakBefore w:val="0"/>
        <w:widowControl w:val="0"/>
        <w:kinsoku/>
        <w:wordWrap/>
        <w:overflowPunct/>
        <w:topLinePunct w:val="0"/>
        <w:bidi w:val="0"/>
        <w:adjustRightInd/>
        <w:snapToGrid/>
        <w:spacing w:line="400" w:lineRule="exact"/>
        <w:ind w:firstLine="422"/>
        <w:textAlignment w:val="auto"/>
        <w:rPr>
          <w:rFonts w:hint="eastAsia" w:hAnsi="Calibri" w:cs="宋体"/>
          <w:b/>
          <w:color w:val="auto"/>
          <w:kern w:val="0"/>
          <w:szCs w:val="21"/>
          <w:highlight w:val="none"/>
        </w:rPr>
      </w:pPr>
      <w:r>
        <w:rPr>
          <w:rFonts w:hint="eastAsia" w:hAnsi="Calibri" w:cs="宋体"/>
          <w:b/>
          <w:color w:val="auto"/>
          <w:kern w:val="0"/>
          <w:szCs w:val="21"/>
          <w:highlight w:val="none"/>
        </w:rPr>
        <w:t>2）为无条件保函：即在设计人没有实施合同或者未履行合同义务时，发包人不需要出具任何证明和理由，只要看到设计人违约，就可对保函进行收兑。</w:t>
      </w:r>
    </w:p>
    <w:p>
      <w:pPr>
        <w:pageBreakBefore w:val="0"/>
        <w:widowControl w:val="0"/>
        <w:kinsoku/>
        <w:wordWrap/>
        <w:overflowPunct/>
        <w:topLinePunct w:val="0"/>
        <w:bidi w:val="0"/>
        <w:adjustRightInd/>
        <w:snapToGrid/>
        <w:spacing w:line="400" w:lineRule="exact"/>
        <w:ind w:firstLine="422"/>
        <w:textAlignment w:val="auto"/>
        <w:rPr>
          <w:rFonts w:hint="eastAsia" w:hAnsi="Calibri" w:cs="宋体"/>
          <w:b/>
          <w:color w:val="auto"/>
          <w:kern w:val="0"/>
          <w:szCs w:val="21"/>
          <w:highlight w:val="none"/>
        </w:rPr>
      </w:pPr>
      <w:r>
        <w:rPr>
          <w:rFonts w:hint="eastAsia" w:hAnsi="Calibri" w:cs="宋体"/>
          <w:b/>
          <w:color w:val="auto"/>
          <w:kern w:val="0"/>
          <w:szCs w:val="21"/>
          <w:highlight w:val="none"/>
        </w:rPr>
        <w:t>3）保函期限：保函的期限自合同生效之日起至工程完工验收达到标准之日止。</w:t>
      </w:r>
    </w:p>
    <w:p>
      <w:pPr>
        <w:pageBreakBefore w:val="0"/>
        <w:widowControl w:val="0"/>
        <w:kinsoku/>
        <w:wordWrap/>
        <w:overflowPunct/>
        <w:topLinePunct w:val="0"/>
        <w:bidi w:val="0"/>
        <w:adjustRightInd/>
        <w:snapToGrid/>
        <w:spacing w:line="400" w:lineRule="exact"/>
        <w:ind w:firstLine="422"/>
        <w:textAlignment w:val="auto"/>
        <w:rPr>
          <w:rFonts w:hint="eastAsia" w:hAnsi="Calibri" w:cs="宋体"/>
          <w:b/>
          <w:color w:val="auto"/>
          <w:kern w:val="0"/>
          <w:szCs w:val="21"/>
          <w:highlight w:val="none"/>
        </w:rPr>
      </w:pPr>
      <w:r>
        <w:rPr>
          <w:rFonts w:hint="eastAsia" w:hAnsi="Calibri" w:cs="宋体"/>
          <w:b/>
          <w:color w:val="auto"/>
          <w:kern w:val="0"/>
          <w:szCs w:val="21"/>
          <w:highlight w:val="none"/>
        </w:rPr>
        <w:t>4）如果由于工期延误或工程保函出具机构要求分期出具保函的，则在前一份保函有效期满之日2个月前必须重新出具相同内容的保函。</w:t>
      </w:r>
    </w:p>
    <w:p>
      <w:pPr>
        <w:pageBreakBefore w:val="0"/>
        <w:widowControl w:val="0"/>
        <w:kinsoku/>
        <w:wordWrap/>
        <w:overflowPunct/>
        <w:topLinePunct w:val="0"/>
        <w:bidi w:val="0"/>
        <w:adjustRightInd/>
        <w:snapToGrid/>
        <w:spacing w:line="400" w:lineRule="exact"/>
        <w:ind w:firstLine="422"/>
        <w:textAlignment w:val="auto"/>
        <w:rPr>
          <w:rFonts w:hint="eastAsia" w:ascii="Times New Roman" w:hAnsi="Times New Roman"/>
          <w:b/>
          <w:bCs/>
          <w:color w:val="auto"/>
          <w:szCs w:val="20"/>
          <w:highlight w:val="none"/>
        </w:rPr>
      </w:pPr>
      <w:r>
        <w:rPr>
          <w:rFonts w:hint="eastAsia" w:ascii="Times New Roman" w:hAnsi="Times New Roman"/>
          <w:b/>
          <w:bCs/>
          <w:color w:val="auto"/>
          <w:szCs w:val="20"/>
          <w:highlight w:val="none"/>
        </w:rPr>
        <w:t>②以银行转账、转帐支票、银行汇票等形式提交的：</w:t>
      </w:r>
    </w:p>
    <w:p>
      <w:pPr>
        <w:pageBreakBefore w:val="0"/>
        <w:widowControl w:val="0"/>
        <w:numPr>
          <w:ilvl w:val="0"/>
          <w:numId w:val="15"/>
        </w:numPr>
        <w:kinsoku/>
        <w:wordWrap/>
        <w:overflowPunct/>
        <w:topLinePunct w:val="0"/>
        <w:bidi w:val="0"/>
        <w:adjustRightInd/>
        <w:snapToGrid/>
        <w:spacing w:line="400" w:lineRule="exact"/>
        <w:ind w:firstLine="422"/>
        <w:textAlignment w:val="auto"/>
        <w:rPr>
          <w:rFonts w:hint="eastAsia" w:ascii="Times New Roman" w:hAnsi="Times New Roman"/>
          <w:b/>
          <w:bCs/>
          <w:color w:val="auto"/>
          <w:szCs w:val="20"/>
          <w:highlight w:val="none"/>
        </w:rPr>
      </w:pPr>
      <w:r>
        <w:rPr>
          <w:rFonts w:hint="eastAsia" w:ascii="Times New Roman" w:hAnsi="Times New Roman"/>
          <w:b/>
          <w:bCs/>
          <w:color w:val="auto"/>
          <w:szCs w:val="20"/>
          <w:highlight w:val="none"/>
        </w:rPr>
        <w:t>从投标人基本账户转出；</w:t>
      </w:r>
    </w:p>
    <w:p>
      <w:pPr>
        <w:spacing w:line="360" w:lineRule="auto"/>
        <w:ind w:firstLine="527" w:firstLineChars="250"/>
        <w:rPr>
          <w:rFonts w:hint="eastAsia" w:asciiTheme="minorEastAsia" w:hAnsiTheme="minorEastAsia" w:eastAsiaTheme="minorEastAsia" w:cstheme="minorEastAsia"/>
          <w:color w:val="auto"/>
          <w:sz w:val="21"/>
          <w:szCs w:val="21"/>
        </w:rPr>
      </w:pPr>
      <w:r>
        <w:rPr>
          <w:rFonts w:hint="eastAsia" w:ascii="Times New Roman" w:hAnsi="Times New Roman"/>
          <w:b/>
          <w:bCs/>
          <w:color w:val="auto"/>
          <w:szCs w:val="20"/>
          <w:highlight w:val="none"/>
        </w:rPr>
        <w:t>2）履约担保退还时间：</w:t>
      </w:r>
      <w:r>
        <w:rPr>
          <w:rFonts w:hint="eastAsia" w:ascii="Times New Roman" w:hAnsi="Times New Roman"/>
          <w:b/>
          <w:bCs/>
          <w:color w:val="auto"/>
          <w:szCs w:val="20"/>
          <w:highlight w:val="none"/>
          <w:lang w:eastAsia="zh-CN"/>
        </w:rPr>
        <w:t>待</w:t>
      </w:r>
      <w:r>
        <w:rPr>
          <w:rFonts w:hint="eastAsia" w:hAnsi="Calibri" w:cs="宋体"/>
          <w:b/>
          <w:color w:val="auto"/>
          <w:kern w:val="0"/>
          <w:szCs w:val="21"/>
          <w:highlight w:val="none"/>
        </w:rPr>
        <w:t>工程完工验收达到标准之日</w:t>
      </w:r>
      <w:r>
        <w:rPr>
          <w:rFonts w:hint="eastAsia" w:ascii="Times New Roman" w:hAnsi="Times New Roman"/>
          <w:b/>
          <w:bCs/>
          <w:color w:val="auto"/>
          <w:szCs w:val="20"/>
          <w:highlight w:val="none"/>
        </w:rPr>
        <w:t>后10日内予以全部退还。</w:t>
      </w:r>
    </w:p>
    <w:p>
      <w:pPr>
        <w:spacing w:line="360" w:lineRule="auto"/>
        <w:ind w:left="598" w:leftChars="285"/>
        <w:rPr>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第九条 双方责任</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9.1 发包人责任</w:t>
      </w:r>
    </w:p>
    <w:p>
      <w:pPr>
        <w:spacing w:line="360" w:lineRule="auto"/>
        <w:rPr>
          <w:rStyle w:val="166"/>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r>
        <w:rPr>
          <w:rStyle w:val="166"/>
          <w:rFonts w:hint="eastAsia" w:asciiTheme="minorEastAsia" w:hAnsiTheme="minorEastAsia" w:eastAsiaTheme="minorEastAsia" w:cstheme="minorEastAsia"/>
          <w:color w:val="auto"/>
          <w:sz w:val="21"/>
          <w:szCs w:val="21"/>
        </w:rPr>
        <w:t>9.1.1 发包人按本合同第五条规定的内容，在规定的时间内向承包人提交基础资料及文件，并对其完整性、正确性及时限负责。发包人不得要求承包人违反国家有关标准进行设计。</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发包人提交上述资料及文件超过规定期限 15 天以内，承包人按本合同第六条规定的交付设计文件时间顺延；发包人交付上述资料及文件超过规定期限 15 天以上时，承包人有权重新确定提交设计文件的时间。</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9.1.2 在合同的合理范围内，对承包人提交的有关需要确认的设计成果、专题报告等进行审查、确认。</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9.1.3 应按合同规定，向承包人支付设计费。</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9.1.4 负责并协调对外的联系工作，协调设计过程中与有关单位的配合问题。</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9.1.5 发包人要求承包人比合同规定的时间提前交付设计成果时，须征得承包人同意，不得严重背离合理设计周期。</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9.1.6 发包人应为现场的工作人员，提供办公室，其他费用均由承包人自理。</w:t>
      </w:r>
    </w:p>
    <w:p>
      <w:pPr>
        <w:spacing w:line="360" w:lineRule="auto"/>
        <w:ind w:left="359" w:leftChars="171" w:firstLine="105" w:firstLineChars="5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9.2 承包人责任</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9.2.1 承包人应按国家规定和合同约定的技术规范、标准进行设计，按本合同第六条规定的内容、时间及份数向发包人交付设计文件（出现 9.1.1 规定有关交付设计文件顺延的情况除外）。并对提交的设计文件的质量负责。</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9.2.2设计合理使用年限为符合国家现行规范规程要求。</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9.2.3 承包人原则上应采纳推荐的最优方案，无正当理由不得随意更改或推翻，特别要禁止未经同意大量增加工程量和大幅度增加投资的行为。</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9.2.4 承包人对设计文件出现的遗漏或错误负责修改或补充。由于承包人设计错误造成工程质量事故损失，承包人除负责采取补救措施外，应免收受损失部分的设计费，并根据损失程度向发包人支付赔偿金，赔偿数额由双方商定。</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9.2.5 由于承包人原因，延误了设计文件的交付时间（设计变更文件交付时间以双方约定为准），每延误一天，支付对应设计阶段设计费的千分之三的违约金。</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9.2.6 合同生效后，承包人要求终止或解除合同，承包人应双倍返还发包人已支付的预付款。</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9.2.7 承包人交付设计文件后，按规定参加有关上级的设计审查，并根据审查意见进行调整补充，直至审批通过为止。工程开始实施后，承包人除按合同规定交付施工图纸外，还应负责向发包人及施工单位进行设计交底、处理有关设计问题和参加工程验收。</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9.2.8 设计进度应满足工作进度的要求，应充分理解并配合满足发包人根据项目需要提</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出的对设计进度的需求。</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9.2.9 承包人应由投标文件所承诺的项目管理组完成本合同设计工作，确保其委派的关键主要岗位负责人在本合同期间持续稳定的在该项目管理组工作。如承包人未投入投标承诺的人员进行设计工作，发包人可根据情况扣除履约保证金的 3%。如因承包人原因,影响项目初设审批或工程建设进度的,发包人可中止本合同, 不退还履约保证金,承包人酌情返还已付的设计费。</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9.2.10 参与本工程的承包人员，不得接受第三方聘任或委托参与本工程设计有关的任何其他活动。设计负责和主要承包人员原则上不得更换，却因特殊情况需要更换，应征得发包人的同意。若发包人要求更换承包人员时，承包人应推荐合适人选，以满足发包人的要求。</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9.2.11 项目管理组的组织结构未经发包人的书面同意不得变更，发包人有权要求撤换不称职的项目管理组成员，与此相关的费用及任何损害赔偿和责任均由承包人自行负责。</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9.2.12项目负责人和现场设计代表不得擅自调换，如有特殊原因确需调换的，须经业主书面同意，并报主管部门备案后方能更换，同时扣除违约金，更换项目负责人和现场设计代表的，每更换一人扣伍万元人民币作为违约金。未经同意更换的，如更换项目负责人和现场设计代表的，每更换一人扣壹拾万元人民币作为违约金；</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9.2.13 项目组成员不得以任何借口、理由拒绝发包人对承包方人员的到场要求，否则发包人可对承包人处以每人次壹千元的罚金，从合同价中扣除。</w:t>
      </w:r>
    </w:p>
    <w:p>
      <w:pPr>
        <w:spacing w:line="360" w:lineRule="auto"/>
        <w:ind w:firstLine="411" w:firstLineChars="196"/>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9.2.14现场设计代表，施工阶段每月到位时间不得少于9日历天，并满足工程进展实际需要，否则，每少一天承担违约金1000元；</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第十条 工作成果的审查和验收</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10.1 工作成果的审查</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10.1.1 对于项目工作过程中获得的任何初步工作成果，发包人应及时予以审查，并将发现的缺陷和需修改的地方通知承包人。承包人应按发包人的要求及时纠正和修改初步工作成果。</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10.1.2 对于承包人交付的工程初步设计的工作成果，发包人应及时配合承包人向行政主管部门申报、组织和审批工作。</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10.1.3承包人应积极配合发包人对其工作成果进行审查。审查会议后，承包人应及时按审查意见和发包人的要求（若有）对工作成果做出补救和修改。</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10.2 工作成果的验收</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承包人应按行政主管部门审批的意见修改报告，并取得行政主管部门的批准。在获批准之后，发包人将接受承包人的工作成果并向承包人签发工作接受书。</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第十一条 转包与分包</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如承包人不具备承担本合同内容工作的房屋建筑、园林市政、交通等部分资质和能力的，可经发包人同意允许分包给具有相关资质和能力的单位进行。</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除上述分包之外，本合同内容工作的任何义务和权利，承办人不得转让、转包给任何第三方，否则发包人将有权中止付款、中止或终止合同，并可按承办人违约处理。如在发包人发出书面要求 5 个工作日内，违约仍未获得补救或属于不可补救，则发包人有权没收履约保证金。</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第十二条 暂停</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12.1发包人有权自行决定暂停全部或部分项目工作，承包人接到发包人暂停工作的通知</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后，应立即停止有关的工作，并对已完成的工作进行妥善处理。未被暂停的项目工作应继续</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进行。</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12.2由于承包人的错误而导致发包人提出暂停全部或部分项目设计工作，承包人只有在建议采取的补救措施得到发包人批准后，方能继续进行被暂停的全部或部分项目设计工作。承包人无权就任何这些暂停的工作获取发包人的任何赔偿或补偿或将履行咨询项目设计工作</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期限延长。</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12.3如发包人在承包人在无任何过失的情况下（除不可抗力外）要求暂停任何项目咨询设计工作，且直接导致承包人因上述原因而增加费用支出，则承包人可按第21.1条的要求，向发包人提交书面索赔申请报告。</w:t>
      </w:r>
    </w:p>
    <w:p>
      <w:pPr>
        <w:spacing w:line="360" w:lineRule="auto"/>
        <w:ind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第十三条 终止</w:t>
      </w:r>
    </w:p>
    <w:p>
      <w:pPr>
        <w:spacing w:line="360" w:lineRule="auto"/>
        <w:ind w:left="239" w:leftChars="114"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13.1合同终止</w:t>
      </w:r>
    </w:p>
    <w:p>
      <w:pPr>
        <w:spacing w:line="360" w:lineRule="auto"/>
        <w:ind w:left="239" w:leftChars="114" w:firstLine="48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发包人有权随时用书面形式通知承包人，终止本合同，承包人接到通知后，应立即根据发包人的要求，终止相关的工作，并应尽最大的努力减少因终止本合同工作成果而引起的后续费用，并应在收到本终止合同的书面通知后10个工作日内，把所有的文件、资料及所完成的工作成果转交给发包人。</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13.1.1若发包人在付款到期之日起15个工作日内，未能向承包人支付本合同项下的应付款项且未对此付款项提出异议，承包人有权向发包人发出书面通知终止本合同。</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13.1.2在不妨碍第13.1.1款的前提下，发包人可随时因承包人的任何违约事件终止本合同，或在承包人无力赔偿、可能导致承包人解散或清算、或涉及承包人的破产申诉已开始的情况下终止本合同。在不妨碍13.1.1款规定的前提下，承包人应对因终止合同而发给发包人造成的损失予以补偿。承包人对于发包人的补偿包括但（不限于）：</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发包人寻找新承包人所投入的费用；</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发包人签订的全新合同的该部分合同价格高于本合同的相应部分；</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发包人为追赶工作进度所投入的费用；</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由此给发包之外，承包人造成的其他损失。</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13.1.3发包人因第14.1款中规定的情况之外的其他原因终止本合同的，承包人应在符合13.1.1条规定的前提下要求发包人支付下述费用：</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设计人未开始设工作的，退还发包人已付50%的预付款；已开始设计工作的，发包人应根据设计人已进行的实际工作量，不足一半时，按该阶段设计费的30%支付；超过一半时，按该阶段设计费的75%支付。</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除以上列出的费用承包人不得对发包人提出进一步索赔。</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13.2单项工作终止</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13.2.1任何一项单项工作均应在发包人签署该单项工作的启动书后进行。发包人未签署启动书的，发包人不得承担任何费用。</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13.2.2发包人签署单项工作启动书后，发包人仍有权随时用书面形式通知承包人终止该单项工作。承包人在接到通知后，应立即根据发包人的要求。终止相关的工作，并应尽最大的努力减少因终止本单项工作而引起的后续费用，并应在收到终止本单项工作的书面通知后10个工作日内，把所有文件、资料及所完成的工作成果转交给发包人。承包人已实施该单项工作所发生的费用参照13.1相关条款执行。</w:t>
      </w:r>
    </w:p>
    <w:p>
      <w:pPr>
        <w:spacing w:line="360" w:lineRule="auto"/>
        <w:ind w:left="239" w:leftChars="114"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第十四条 不可抗力</w:t>
      </w:r>
    </w:p>
    <w:p>
      <w:pPr>
        <w:spacing w:line="360" w:lineRule="auto"/>
        <w:ind w:left="239" w:leftChars="114"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14.1 不可抗力是指合同的任何一方不能预见，对其发生的后果不能避免并无法控制的事件，包括：战争、动乱、空中飞行物体坠落或非承包人责任造成的爆炸和火灾。</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14.2 不可抗力不包括：恶劣的天气、江况和人为破坏、过失等因素。</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14.3 由于不可抗力事件的发生，导致合同的任何一方未能全部或部分履行本合同规定的义务，不应视为其违反合同，不可抗力造成任何一方的直接或间接的损失应由双方各自承担。</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14.4 不可抗力事件发生后受影响的一方应于二十四小时内通知另一方，并于四十八小时内以书面形式作出详细解释。双方进行友好协商，采取必要的补救措施将损失降低到最低限度。</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14.5 不可抗力事件持续10个工作日以上，发包人有权终止本合同。承包人应在收到发包人发出的终止合同的书面通知之日的5个工作日内，向发包人转交所有的文件、资料及已完成的工作成果。</w:t>
      </w:r>
    </w:p>
    <w:p>
      <w:pPr>
        <w:spacing w:line="360" w:lineRule="auto"/>
        <w:ind w:left="239" w:leftChars="114"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第十五条 保密</w:t>
      </w:r>
    </w:p>
    <w:p>
      <w:pPr>
        <w:spacing w:line="360" w:lineRule="auto"/>
        <w:ind w:left="239" w:leftChars="114"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双方均应保护对方的知识产权，未经对方同意，任何一方均不得对对方的资料及文件擅自修改、复制或向第三人转让或用于本合同项目外的项目。如发生以上情况，泄密方承担一切由此引起的后果并承担赔偿责任。</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第十六条 所有权</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16.1 发包人向承包人提供的所有文件、图纸、资料、计算书、报告、标准及其他有关的任何形式或性质的资料，均属发包人（或相关投资方）的财产。除了与本合同相关的使用上述资料外，承包人对上述资料不享有任何权利。除用于本合同相关之目的，承包人不得将上述资料用于任何其他用途。</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16.2承包人为完成项目工作而编制或开发的一切程序软件，编制的所有图纸、计算书、数据表、说明书、规格书、各种开发/设计方案的原始资料和数据及其他有关的资料和文件（下称“数据”）的一切知识产权和工业产权应归发包人拥有，并有使用这些“数据”的权利。</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16.3对于因本合同项下的设计工作侵犯第三方的只是产权而引起的任何索赔或诉讼，应有承包人承担所有赔偿金额责任。</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第十七条 弃 权</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在本合同执行过程中，若承包人未能履行本合同某部分的义务或其工作未能符合本合同要求，发包人未发现此等情况或未对此提出异议，并不表示发包人放弃要求承包人履行其在本合同项下义务的权利。</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第十八条 补救办法</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18.1项目设计工作完成以后，若发包人发现承包人的工作成果有重大瑕疵，发包人仍有权要求承包人予以改正，所发生的费用应有承包人承担。</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18.2完成项目设计工作之后，由于工作成果存在重大瑕疵而对发包人造成任何损失或损害，或发包人因此遭到任何第三方索赔，承包人应免收损失部分的设计费，承包人要承担相关责任，赔偿经济损失。</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第十九条 违约责任</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19.1 因设计质量原因引起返工而造成损失，由承包人继续完善设计任务，并视损失浪费大小核减设计费；对于因设计错误而造成工程重大质量事故，除应扣减受损部分的设计费外，并根据损失程度向发包人偿付赔偿金，赔偿金视情况另行协商确定。</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19.2因发包人责任造成承包人重大返工、重新设计或新增设计内容，相关费用双方可酌情协商解决。</w:t>
      </w:r>
    </w:p>
    <w:p>
      <w:pPr>
        <w:spacing w:line="360" w:lineRule="auto"/>
        <w:ind w:left="239" w:leftChars="114" w:firstLine="522" w:firstLineChars="249"/>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19.3 发包人超过合同期限支付款项，则按应付款额每月千分之三比例向承包人支付违约金。</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第二十条 争议解决</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本建设工程设计合同发生争议，发包人与承包人应及时协商解决。也可由当地行</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政主管部门调解，调解不成时，可由仲裁机构仲裁。双方当事人未在合同中约定仲裁机构，</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当事人又未达成仲裁书面协议的，可向人民法院起诉。</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第二十一条 索赔</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21.1 承包人可按以下规定向发包人索赔：</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（1）有正当索赔理由，且有索赔事件发生时的有关证据；</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（2）索赔事件发生后 14 天内，向发包人发出要求索赔的报告；</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（3）发包人在接到索赔通知后 21 天内给予响应，或要求承包人进一步补充索赔理由和证据，发包人超过 21 天未予答复，应视为该项索赔已经认可。</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21.2 发包人可按以下规定向承包人索赔：</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（1）有正当索赔理由，且有索赔事件发生时的有关证据；</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（2）索赔事件发生后 14 天内，向承包人发出要求索赔通知；</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（3）承包人在接到索赔通知后 21 天内给予响应，或要求发包人进一步补充索赔理由和证据，承包人在 21 天未予答复，应视为该项索赔已经认可。</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第二十二条 保险</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承包人办理自己在现场人员生命财产和有关设备的保险并支付一切费用。</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第二十三条 合同生效及其他</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23.1 承包人为本合同项目的服务至工程竣工验收为止。</w:t>
      </w:r>
    </w:p>
    <w:p>
      <w:pPr>
        <w:spacing w:line="360" w:lineRule="auto"/>
        <w:ind w:left="239" w:leftChars="114"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23.2 本工程项目中，承包人不得指定建筑材料、设备的生产厂或供货商。发包人需要承包人配合建筑材料、设备的加工订货时，所需</w:t>
      </w:r>
      <w:bookmarkStart w:id="66" w:name="_GoBack"/>
      <w:bookmarkEnd w:id="66"/>
      <w:r>
        <w:rPr>
          <w:rStyle w:val="166"/>
          <w:rFonts w:hint="eastAsia" w:asciiTheme="minorEastAsia" w:hAnsiTheme="minorEastAsia" w:eastAsiaTheme="minorEastAsia" w:cstheme="minorEastAsia"/>
          <w:color w:val="auto"/>
          <w:sz w:val="21"/>
          <w:szCs w:val="21"/>
        </w:rPr>
        <w:t>费用由承包人承担。</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23.3 发包人委托承包人承担本合同内容以外的工作服务，另行签订协议并支付费用。</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23.4 由于不可抗力因素致使合同无法履行时，双方应及时协商解决。</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23.5 本合同双方签字盖章即生效，一式壹拾叁份，发包人_壹拾__份，承包人_叁_份。</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23.6 双方认可的来往传真、电报、电子邮件、会议纪要等，均为合同的组成部分，与本合同具有同等法律效力。</w:t>
      </w:r>
    </w:p>
    <w:p>
      <w:pPr>
        <w:spacing w:line="360" w:lineRule="auto"/>
        <w:ind w:left="239" w:leftChars="114" w:firstLine="420" w:firstLineChars="200"/>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lang w:val="en-US" w:eastAsia="zh-CN"/>
        </w:rPr>
        <w:t>23.7</w:t>
      </w:r>
      <w:r>
        <w:rPr>
          <w:rStyle w:val="166"/>
          <w:rFonts w:hint="eastAsia" w:asciiTheme="minorEastAsia" w:hAnsiTheme="minorEastAsia" w:eastAsiaTheme="minorEastAsia" w:cstheme="minorEastAsia"/>
          <w:color w:val="auto"/>
          <w:sz w:val="21"/>
          <w:szCs w:val="21"/>
        </w:rPr>
        <w:t>发包人在初步设计批复完成后，若采用设计施工采购总承包(EPC)模式等进行后续建设的，则取消招标设计、施工图设计相关内容，对应取消工作相关费用不予支付，合同终止。</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23.</w:t>
      </w:r>
      <w:r>
        <w:rPr>
          <w:rStyle w:val="166"/>
          <w:rFonts w:hint="eastAsia" w:asciiTheme="minorEastAsia" w:hAnsiTheme="minorEastAsia" w:eastAsiaTheme="minorEastAsia" w:cstheme="minorEastAsia"/>
          <w:color w:val="auto"/>
          <w:sz w:val="21"/>
          <w:szCs w:val="21"/>
          <w:lang w:val="en-US" w:eastAsia="zh-CN"/>
        </w:rPr>
        <w:t>8</w:t>
      </w:r>
      <w:r>
        <w:rPr>
          <w:rStyle w:val="166"/>
          <w:rFonts w:hint="eastAsia" w:asciiTheme="minorEastAsia" w:hAnsiTheme="minorEastAsia" w:eastAsiaTheme="minorEastAsia" w:cstheme="minorEastAsia"/>
          <w:color w:val="auto"/>
          <w:sz w:val="21"/>
          <w:szCs w:val="21"/>
        </w:rPr>
        <w:t xml:space="preserve"> 未尽事宜，经双方协商一致，签订补充协议，补充协议与本合同具有同等效力。发包人另有要求需承包人技术咨询服务时，双方应另行签订技术咨询服务合同。</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 xml:space="preserve">    23.</w:t>
      </w:r>
      <w:r>
        <w:rPr>
          <w:rStyle w:val="166"/>
          <w:rFonts w:hint="eastAsia" w:asciiTheme="minorEastAsia" w:hAnsiTheme="minorEastAsia" w:eastAsiaTheme="minorEastAsia" w:cstheme="minorEastAsia"/>
          <w:color w:val="auto"/>
          <w:sz w:val="21"/>
          <w:szCs w:val="21"/>
          <w:lang w:val="en-US" w:eastAsia="zh-CN"/>
        </w:rPr>
        <w:t>9</w:t>
      </w:r>
      <w:r>
        <w:rPr>
          <w:rStyle w:val="166"/>
          <w:rFonts w:hint="eastAsia" w:asciiTheme="minorEastAsia" w:hAnsiTheme="minorEastAsia" w:eastAsiaTheme="minorEastAsia" w:cstheme="minorEastAsia"/>
          <w:color w:val="auto"/>
          <w:sz w:val="21"/>
          <w:szCs w:val="21"/>
        </w:rPr>
        <w:t>合同终止：在工程建成通过竣工验收，设计费结清后自行失效。</w:t>
      </w:r>
    </w:p>
    <w:p>
      <w:pPr>
        <w:spacing w:line="360" w:lineRule="auto"/>
        <w:ind w:left="239" w:leftChars="114" w:firstLine="420" w:firstLineChars="200"/>
        <w:rPr>
          <w:rStyle w:val="166"/>
          <w:rFonts w:hint="eastAsia" w:asciiTheme="minorEastAsia" w:hAnsiTheme="minorEastAsia" w:eastAsiaTheme="minorEastAsia" w:cstheme="minorEastAsia"/>
          <w:color w:val="auto"/>
          <w:sz w:val="21"/>
          <w:szCs w:val="21"/>
        </w:rPr>
      </w:pPr>
    </w:p>
    <w:p>
      <w:pPr>
        <w:pStyle w:val="2"/>
        <w:rPr>
          <w:rStyle w:val="166"/>
          <w:rFonts w:hint="eastAsia" w:asciiTheme="minorEastAsia" w:hAnsiTheme="minorEastAsia" w:eastAsiaTheme="minorEastAsia" w:cstheme="minorEastAsia"/>
          <w:color w:val="auto"/>
          <w:sz w:val="21"/>
          <w:szCs w:val="21"/>
        </w:rPr>
      </w:pPr>
    </w:p>
    <w:p>
      <w:pPr>
        <w:rPr>
          <w:rStyle w:val="166"/>
          <w:rFonts w:hint="eastAsia" w:asciiTheme="minorEastAsia" w:hAnsiTheme="minorEastAsia" w:eastAsiaTheme="minorEastAsia" w:cstheme="minorEastAsia"/>
          <w:color w:val="auto"/>
          <w:sz w:val="21"/>
          <w:szCs w:val="21"/>
        </w:rPr>
      </w:pPr>
    </w:p>
    <w:p>
      <w:pPr>
        <w:pStyle w:val="2"/>
        <w:rPr>
          <w:rFonts w:hint="eastAsia"/>
          <w:color w:val="auto"/>
        </w:rPr>
      </w:pPr>
    </w:p>
    <w:p>
      <w:pPr>
        <w:spacing w:line="360" w:lineRule="auto"/>
        <w:ind w:left="239" w:leftChars="114"/>
        <w:rPr>
          <w:rStyle w:val="166"/>
          <w:rFonts w:hint="eastAsia" w:asciiTheme="minorEastAsia" w:hAnsiTheme="minorEastAsia" w:eastAsiaTheme="minorEastAsia" w:cstheme="minorEastAsia"/>
          <w:color w:val="auto"/>
          <w:sz w:val="21"/>
          <w:szCs w:val="21"/>
        </w:rPr>
      </w:pPr>
      <w:r>
        <w:rPr>
          <w:rStyle w:val="166"/>
          <w:rFonts w:hint="eastAsia" w:asciiTheme="minorEastAsia" w:hAnsiTheme="minorEastAsia" w:eastAsiaTheme="minorEastAsia" w:cstheme="minorEastAsia"/>
          <w:color w:val="auto"/>
          <w:sz w:val="21"/>
          <w:szCs w:val="21"/>
        </w:rPr>
        <w:t>发包人名称：（盖章）                        承包人名称：（盖章）</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法定代表人（或委托代理人）：（签字）         法定代表人（或委托代理人）：（签字）</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地 址：                                    地 址：</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邮政编码：                                 邮政编码：</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电 话：                                    电 话：</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传 真：                                    传 真：</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开户银行：                                 开户银行：</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银行帐号：                                 银行帐号：</w:t>
      </w:r>
      <w:r>
        <w:rPr>
          <w:rFonts w:hint="eastAsia" w:asciiTheme="minorEastAsia" w:hAnsiTheme="minorEastAsia" w:eastAsiaTheme="minorEastAsia" w:cstheme="minorEastAsia"/>
          <w:color w:val="auto"/>
          <w:sz w:val="21"/>
          <w:szCs w:val="21"/>
        </w:rPr>
        <w:br w:type="textWrapping"/>
      </w:r>
      <w:r>
        <w:rPr>
          <w:rStyle w:val="166"/>
          <w:rFonts w:hint="eastAsia" w:asciiTheme="minorEastAsia" w:hAnsiTheme="minorEastAsia" w:eastAsiaTheme="minorEastAsia" w:cstheme="minorEastAsia"/>
          <w:color w:val="auto"/>
          <w:sz w:val="21"/>
          <w:szCs w:val="21"/>
        </w:rPr>
        <w:t>日期： 年 月 日                           日期： 年 月 日</w:t>
      </w:r>
    </w:p>
    <w:p>
      <w:pPr>
        <w:rPr>
          <w:rFonts w:cs="Times New Roman"/>
          <w:color w:val="auto"/>
          <w:kern w:val="2"/>
          <w:lang w:eastAsia="zh-CN"/>
        </w:rPr>
      </w:pPr>
    </w:p>
    <w:p>
      <w:pPr>
        <w:rPr>
          <w:color w:val="auto"/>
          <w:lang w:eastAsia="zh-CN"/>
        </w:rPr>
      </w:pPr>
    </w:p>
    <w:p>
      <w:pPr>
        <w:widowControl/>
        <w:spacing w:line="240" w:lineRule="auto"/>
        <w:jc w:val="left"/>
        <w:rPr>
          <w:rFonts w:hAnsi="宋体" w:cs="Times New Roman"/>
          <w:color w:val="auto"/>
          <w:kern w:val="2"/>
          <w:sz w:val="44"/>
          <w:szCs w:val="44"/>
          <w:lang w:eastAsia="zh-CN"/>
        </w:rPr>
      </w:pPr>
      <w:r>
        <w:rPr>
          <w:rFonts w:hAnsi="宋体" w:cs="Times New Roman"/>
          <w:color w:val="auto"/>
          <w:kern w:val="2"/>
          <w:sz w:val="44"/>
          <w:szCs w:val="44"/>
          <w:lang w:eastAsia="zh-CN"/>
        </w:rPr>
        <w:br w:type="page"/>
      </w:r>
    </w:p>
    <w:p>
      <w:pPr>
        <w:rPr>
          <w:color w:val="auto"/>
          <w:lang w:eastAsia="zh-CN"/>
        </w:rPr>
      </w:pPr>
      <w:bookmarkStart w:id="38" w:name="_Toc278231958"/>
      <w:bookmarkStart w:id="39" w:name="_Toc278309718"/>
      <w:r>
        <w:rPr>
          <w:rFonts w:hint="eastAsia"/>
          <w:color w:val="auto"/>
          <w:lang w:eastAsia="zh-CN"/>
        </w:rPr>
        <w:t>附件：</w:t>
      </w:r>
    </w:p>
    <w:p>
      <w:pPr>
        <w:rPr>
          <w:color w:val="auto"/>
          <w:lang w:eastAsia="zh-CN"/>
        </w:rPr>
      </w:pPr>
      <w:r>
        <w:rPr>
          <w:rFonts w:hint="eastAsia"/>
          <w:color w:val="auto"/>
          <w:lang w:eastAsia="zh-CN"/>
        </w:rPr>
        <w:t>附件</w:t>
      </w:r>
      <w:r>
        <w:rPr>
          <w:color w:val="auto"/>
          <w:lang w:eastAsia="zh-CN"/>
        </w:rPr>
        <w:t>1</w:t>
      </w:r>
      <w:r>
        <w:rPr>
          <w:rFonts w:hint="eastAsia"/>
          <w:color w:val="auto"/>
          <w:lang w:eastAsia="zh-CN"/>
        </w:rPr>
        <w:t>：工程设计范围、阶段与服务内容</w:t>
      </w:r>
    </w:p>
    <w:p>
      <w:pPr>
        <w:rPr>
          <w:color w:val="auto"/>
          <w:lang w:eastAsia="zh-CN"/>
        </w:rPr>
      </w:pPr>
      <w:r>
        <w:rPr>
          <w:rFonts w:hint="eastAsia"/>
          <w:color w:val="auto"/>
          <w:lang w:eastAsia="zh-CN"/>
        </w:rPr>
        <w:t>附件</w:t>
      </w:r>
      <w:r>
        <w:rPr>
          <w:color w:val="auto"/>
          <w:lang w:eastAsia="zh-CN"/>
        </w:rPr>
        <w:t>2</w:t>
      </w:r>
      <w:r>
        <w:rPr>
          <w:rFonts w:hint="eastAsia"/>
          <w:color w:val="auto"/>
          <w:lang w:eastAsia="zh-CN"/>
        </w:rPr>
        <w:t>：发包人向设计人提交的有关资料及文件一览表</w:t>
      </w:r>
    </w:p>
    <w:p>
      <w:pPr>
        <w:rPr>
          <w:color w:val="auto"/>
          <w:lang w:eastAsia="zh-CN"/>
        </w:rPr>
      </w:pPr>
      <w:r>
        <w:rPr>
          <w:rFonts w:hint="eastAsia"/>
          <w:color w:val="auto"/>
          <w:lang w:eastAsia="zh-CN"/>
        </w:rPr>
        <w:t>附件</w:t>
      </w:r>
      <w:r>
        <w:rPr>
          <w:color w:val="auto"/>
          <w:lang w:eastAsia="zh-CN"/>
        </w:rPr>
        <w:t>3</w:t>
      </w:r>
      <w:r>
        <w:rPr>
          <w:rFonts w:hint="eastAsia"/>
          <w:color w:val="auto"/>
          <w:lang w:eastAsia="zh-CN"/>
        </w:rPr>
        <w:t>：设计人向发包人交付的工程设计文件目录</w:t>
      </w:r>
    </w:p>
    <w:p>
      <w:pPr>
        <w:rPr>
          <w:color w:val="auto"/>
          <w:lang w:eastAsia="zh-CN"/>
        </w:rPr>
      </w:pPr>
      <w:r>
        <w:rPr>
          <w:rFonts w:hint="eastAsia"/>
          <w:color w:val="auto"/>
          <w:lang w:eastAsia="zh-CN"/>
        </w:rPr>
        <w:t>附件</w:t>
      </w:r>
      <w:r>
        <w:rPr>
          <w:color w:val="auto"/>
          <w:lang w:eastAsia="zh-CN"/>
        </w:rPr>
        <w:t>4</w:t>
      </w:r>
      <w:r>
        <w:rPr>
          <w:rFonts w:hint="eastAsia"/>
          <w:color w:val="auto"/>
          <w:lang w:eastAsia="zh-CN"/>
        </w:rPr>
        <w:t>：设计人主要设计人员表</w:t>
      </w:r>
    </w:p>
    <w:p>
      <w:pPr>
        <w:rPr>
          <w:color w:val="auto"/>
          <w:lang w:eastAsia="zh-CN"/>
        </w:rPr>
      </w:pPr>
      <w:r>
        <w:rPr>
          <w:rFonts w:hint="eastAsia"/>
          <w:color w:val="auto"/>
          <w:lang w:eastAsia="zh-CN"/>
        </w:rPr>
        <w:t>附件</w:t>
      </w:r>
      <w:r>
        <w:rPr>
          <w:color w:val="auto"/>
          <w:lang w:eastAsia="zh-CN"/>
        </w:rPr>
        <w:t xml:space="preserve">5: </w:t>
      </w:r>
      <w:r>
        <w:rPr>
          <w:rFonts w:hint="eastAsia"/>
          <w:color w:val="auto"/>
          <w:lang w:eastAsia="zh-CN"/>
        </w:rPr>
        <w:t>设计进度表</w:t>
      </w:r>
    </w:p>
    <w:p>
      <w:pPr>
        <w:rPr>
          <w:color w:val="auto"/>
          <w:lang w:eastAsia="zh-CN"/>
        </w:rPr>
      </w:pPr>
      <w:r>
        <w:rPr>
          <w:rFonts w:hint="eastAsia"/>
          <w:color w:val="auto"/>
          <w:lang w:eastAsia="zh-CN"/>
        </w:rPr>
        <w:t>附件</w:t>
      </w:r>
      <w:r>
        <w:rPr>
          <w:color w:val="auto"/>
          <w:lang w:eastAsia="zh-CN"/>
        </w:rPr>
        <w:t xml:space="preserve">6: </w:t>
      </w:r>
      <w:r>
        <w:rPr>
          <w:rFonts w:hint="eastAsia"/>
          <w:color w:val="auto"/>
          <w:lang w:eastAsia="zh-CN"/>
        </w:rPr>
        <w:t>设计费明细及支付方式</w:t>
      </w:r>
    </w:p>
    <w:p>
      <w:pPr>
        <w:rPr>
          <w:color w:val="auto"/>
          <w:lang w:eastAsia="zh-CN"/>
        </w:rPr>
      </w:pPr>
      <w:r>
        <w:rPr>
          <w:rFonts w:hint="eastAsia"/>
          <w:color w:val="auto"/>
          <w:lang w:eastAsia="zh-CN"/>
        </w:rPr>
        <w:t>附件</w:t>
      </w:r>
      <w:r>
        <w:rPr>
          <w:color w:val="auto"/>
          <w:lang w:eastAsia="zh-CN"/>
        </w:rPr>
        <w:t xml:space="preserve">7: </w:t>
      </w:r>
      <w:r>
        <w:rPr>
          <w:rFonts w:hint="eastAsia"/>
          <w:color w:val="auto"/>
          <w:lang w:eastAsia="zh-CN"/>
        </w:rPr>
        <w:t>设计变更计费依据和方法</w:t>
      </w:r>
    </w:p>
    <w:p>
      <w:pPr>
        <w:rPr>
          <w:color w:val="auto"/>
          <w:lang w:eastAsia="zh-CN"/>
        </w:rPr>
      </w:pPr>
    </w:p>
    <w:p>
      <w:pPr>
        <w:rPr>
          <w:color w:val="auto"/>
          <w:lang w:eastAsia="zh-CN"/>
        </w:rPr>
      </w:pPr>
    </w:p>
    <w:p>
      <w:pPr>
        <w:rPr>
          <w:color w:val="auto"/>
          <w:lang w:eastAsia="zh-CN"/>
        </w:rPr>
      </w:pPr>
    </w:p>
    <w:p>
      <w:pPr>
        <w:rPr>
          <w:color w:val="auto"/>
          <w:lang w:eastAsia="zh-CN"/>
        </w:rPr>
      </w:pPr>
      <w:r>
        <w:rPr>
          <w:color w:val="auto"/>
          <w:lang w:eastAsia="zh-CN"/>
        </w:rPr>
        <w:br w:type="page"/>
      </w:r>
      <w:r>
        <w:rPr>
          <w:rFonts w:hint="eastAsia"/>
          <w:color w:val="auto"/>
          <w:lang w:eastAsia="zh-CN"/>
        </w:rPr>
        <w:t>附件</w:t>
      </w:r>
      <w:r>
        <w:rPr>
          <w:color w:val="auto"/>
          <w:lang w:eastAsia="zh-CN"/>
        </w:rPr>
        <w:t>1</w:t>
      </w:r>
      <w:r>
        <w:rPr>
          <w:rFonts w:hint="eastAsia"/>
          <w:color w:val="auto"/>
          <w:lang w:eastAsia="zh-CN"/>
        </w:rPr>
        <w:t>：</w:t>
      </w:r>
    </w:p>
    <w:p>
      <w:pPr>
        <w:spacing w:line="440" w:lineRule="exact"/>
        <w:jc w:val="center"/>
        <w:rPr>
          <w:rFonts w:eastAsia="黑体"/>
          <w:color w:val="auto"/>
          <w:lang w:eastAsia="zh-CN"/>
        </w:rPr>
      </w:pPr>
      <w:r>
        <w:rPr>
          <w:rFonts w:hint="eastAsia" w:eastAsia="黑体"/>
          <w:color w:val="auto"/>
          <w:lang w:eastAsia="zh-CN"/>
        </w:rPr>
        <w:t>工程设计范围、阶段与服务内容</w:t>
      </w:r>
    </w:p>
    <w:p>
      <w:pPr>
        <w:ind w:firstLine="394" w:firstLineChars="187"/>
        <w:rPr>
          <w:rFonts w:hAnsi="宋体"/>
          <w:b/>
          <w:color w:val="auto"/>
          <w:lang w:eastAsia="zh-CN"/>
        </w:rPr>
      </w:pPr>
    </w:p>
    <w:p>
      <w:pPr>
        <w:ind w:firstLine="394" w:firstLineChars="187"/>
        <w:rPr>
          <w:rFonts w:ascii="仿宋_GB2312" w:hAnsi="仿宋_GB2312" w:eastAsia="仿宋_GB2312"/>
          <w:color w:val="auto"/>
          <w:highlight w:val="yellow"/>
          <w:lang w:eastAsia="zh-CN"/>
        </w:rPr>
      </w:pPr>
      <w:r>
        <w:rPr>
          <w:rFonts w:hint="eastAsia" w:ascii="仿宋_GB2312" w:hAnsi="仿宋_GB2312" w:eastAsia="仿宋_GB2312"/>
          <w:b/>
          <w:color w:val="auto"/>
          <w:highlight w:val="none"/>
          <w:lang w:eastAsia="zh-CN"/>
        </w:rPr>
        <w:t>一、本工程设计范围</w:t>
      </w:r>
    </w:p>
    <w:p>
      <w:pPr>
        <w:ind w:firstLine="392" w:firstLineChars="187"/>
        <w:rPr>
          <w:rFonts w:ascii="仿宋_GB2312" w:hAnsi="仿宋_GB2312" w:eastAsia="仿宋_GB2312"/>
          <w:color w:val="auto"/>
          <w:highlight w:val="none"/>
          <w:lang w:eastAsia="zh-CN"/>
        </w:rPr>
      </w:pPr>
      <w:r>
        <w:rPr>
          <w:rFonts w:hint="eastAsia" w:ascii="仿宋_GB2312" w:hAnsi="仿宋_GB2312" w:eastAsia="仿宋_GB2312"/>
          <w:color w:val="auto"/>
          <w:lang w:eastAsia="zh-CN"/>
        </w:rPr>
        <w:t>施工图设计、相关数模及物模方案设计专题</w:t>
      </w:r>
      <w:r>
        <w:rPr>
          <w:rFonts w:ascii="仿宋_GB2312" w:hAnsi="仿宋_GB2312" w:eastAsia="仿宋_GB2312"/>
          <w:color w:val="auto"/>
          <w:lang w:eastAsia="zh-CN"/>
        </w:rPr>
        <w:t>(</w:t>
      </w:r>
      <w:r>
        <w:rPr>
          <w:rFonts w:hint="eastAsia" w:ascii="仿宋_GB2312" w:hAnsi="仿宋_GB2312" w:eastAsia="仿宋_GB2312"/>
          <w:color w:val="auto"/>
          <w:lang w:eastAsia="zh-CN"/>
        </w:rPr>
        <w:t>如有</w:t>
      </w:r>
      <w:r>
        <w:rPr>
          <w:rFonts w:ascii="仿宋_GB2312" w:hAnsi="仿宋_GB2312" w:eastAsia="仿宋_GB2312"/>
          <w:color w:val="auto"/>
          <w:lang w:eastAsia="zh-CN"/>
        </w:rPr>
        <w:t>)</w:t>
      </w:r>
      <w:r>
        <w:rPr>
          <w:rFonts w:hint="eastAsia" w:ascii="仿宋_GB2312" w:hAnsi="仿宋_GB2312" w:eastAsia="仿宋_GB2312"/>
          <w:color w:val="auto"/>
          <w:lang w:eastAsia="zh-CN"/>
        </w:rPr>
        <w:t>、为招标文件编制及施工图预算编制提供配合服务、施工期间现场配合等服务，直至工程竣工验收。设计内容主要包括但不限于：本工程安全提标方面：提标加固海塘长度7.893km，其中南堤2133m，主堤3964m，北堤1796m。拆除重建1#水闸、提标加固2#水闸，规模分别3孔*5m、1孔*5m，闸底板高程-0.5m；生态提质方面：塘身绿化带</w:t>
      </w:r>
      <w:r>
        <w:rPr>
          <w:rFonts w:hint="eastAsia" w:ascii="仿宋_GB2312" w:hAnsi="仿宋_GB2312" w:eastAsia="仿宋_GB2312"/>
          <w:color w:val="auto"/>
          <w:lang w:val="en-US" w:eastAsia="zh-CN"/>
        </w:rPr>
        <w:t>7.85</w:t>
      </w:r>
      <w:r>
        <w:rPr>
          <w:rFonts w:hint="eastAsia" w:ascii="仿宋_GB2312" w:hAnsi="仿宋_GB2312" w:eastAsia="仿宋_GB2312"/>
          <w:color w:val="auto"/>
          <w:lang w:eastAsia="zh-CN"/>
        </w:rPr>
        <w:t>万㎡、塘顶绿道7.893km。融合提升方面：对海塘塘顶及后坡进行融合提升，其中驿站</w:t>
      </w:r>
      <w:r>
        <w:rPr>
          <w:rFonts w:hint="eastAsia" w:ascii="仿宋_GB2312" w:hAnsi="仿宋_GB2312" w:eastAsia="仿宋_GB2312"/>
          <w:color w:val="auto"/>
          <w:lang w:val="en-US" w:eastAsia="zh-CN"/>
        </w:rPr>
        <w:t>3处、安全岛2处（1处为融合海水稻游客中心）、观稻步道1处、人行便桥3座（改造1座已建桥梁）、观海挑台2处和其他挡墙、儿童活动设施场地等；</w:t>
      </w:r>
      <w:r>
        <w:rPr>
          <w:rFonts w:hint="eastAsia" w:ascii="仿宋_GB2312" w:hAnsi="仿宋_GB2312" w:eastAsia="仿宋_GB2312"/>
          <w:color w:val="auto"/>
          <w:lang w:eastAsia="zh-CN"/>
        </w:rPr>
        <w:t>管理提效方面：建设一套涵盖视频监视、水闸自动化控制、安全防护、海塘监控管理中心、智慧工地及智慧海塘综合管理应用的智慧管理体系。本工程海塘所对应的防（洪）潮标准为100年一遇，工程等别为</w:t>
      </w:r>
      <w:r>
        <w:rPr>
          <w:rFonts w:hint="eastAsia" w:ascii="仿宋_GB2312" w:hAnsi="仿宋_GB2312" w:eastAsia="仿宋_GB2312"/>
          <w:color w:val="auto"/>
          <w:lang w:val="en-US" w:eastAsia="zh-CN"/>
        </w:rPr>
        <w:t>II等工程，海塘、水闸等主要建筑物为1级，保护面积约595k㎡，保护人口约112万人，保护耕地约56.2万亩；</w:t>
      </w:r>
      <w:r>
        <w:rPr>
          <w:rFonts w:hint="eastAsia" w:ascii="仿宋_GB2312" w:hAnsi="仿宋_GB2312" w:eastAsia="仿宋_GB2312"/>
          <w:color w:val="auto"/>
          <w:lang w:eastAsia="zh-CN"/>
        </w:rPr>
        <w:t>以及初步设</w:t>
      </w:r>
      <w:r>
        <w:rPr>
          <w:rFonts w:hint="eastAsia" w:ascii="仿宋_GB2312" w:hAnsi="仿宋_GB2312" w:eastAsia="仿宋_GB2312"/>
          <w:color w:val="auto"/>
          <w:highlight w:val="none"/>
          <w:lang w:eastAsia="zh-CN"/>
        </w:rPr>
        <w:t>计文件涉及的其他专业内容设计等与工程建设相关的所有施工图设计及专项设计内容。</w:t>
      </w:r>
    </w:p>
    <w:p>
      <w:pPr>
        <w:ind w:firstLine="394" w:firstLineChars="187"/>
        <w:rPr>
          <w:rFonts w:ascii="仿宋_GB2312" w:hAnsi="仿宋_GB2312" w:eastAsia="仿宋_GB2312"/>
          <w:color w:val="auto"/>
          <w:lang w:eastAsia="zh-CN"/>
        </w:rPr>
      </w:pPr>
      <w:r>
        <w:rPr>
          <w:rFonts w:hint="eastAsia" w:ascii="仿宋_GB2312" w:hAnsi="仿宋_GB2312" w:eastAsia="仿宋_GB2312"/>
          <w:b/>
          <w:color w:val="auto"/>
          <w:lang w:eastAsia="zh-CN"/>
        </w:rPr>
        <w:t>二、本工程设计阶段划分</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施工图设计、招标阶段配合、施工配合三个阶段。</w:t>
      </w:r>
    </w:p>
    <w:p>
      <w:pPr>
        <w:ind w:firstLine="394" w:firstLineChars="187"/>
        <w:rPr>
          <w:rFonts w:ascii="仿宋_GB2312" w:hAnsi="仿宋_GB2312" w:eastAsia="仿宋_GB2312"/>
          <w:b/>
          <w:color w:val="auto"/>
          <w:lang w:eastAsia="zh-CN"/>
        </w:rPr>
      </w:pPr>
      <w:r>
        <w:rPr>
          <w:rFonts w:hint="eastAsia" w:ascii="仿宋_GB2312" w:hAnsi="仿宋_GB2312" w:eastAsia="仿宋_GB2312"/>
          <w:b/>
          <w:color w:val="auto"/>
          <w:lang w:eastAsia="zh-CN"/>
        </w:rPr>
        <w:t>三、各阶段服务内容</w:t>
      </w:r>
    </w:p>
    <w:p>
      <w:pPr>
        <w:ind w:firstLine="392" w:firstLineChars="187"/>
        <w:rPr>
          <w:rFonts w:ascii="仿宋_GB2312" w:hAnsi="仿宋_GB2312" w:eastAsia="仿宋_GB2312"/>
          <w:color w:val="auto"/>
          <w:lang w:eastAsia="zh-CN"/>
        </w:rPr>
      </w:pPr>
      <w:r>
        <w:rPr>
          <w:rFonts w:ascii="仿宋_GB2312" w:hAnsi="仿宋_GB2312" w:eastAsia="仿宋_GB2312"/>
          <w:color w:val="auto"/>
          <w:lang w:eastAsia="zh-CN"/>
        </w:rPr>
        <w:t>1.</w:t>
      </w:r>
      <w:r>
        <w:rPr>
          <w:rFonts w:hint="eastAsia" w:ascii="仿宋_GB2312" w:hAnsi="仿宋_GB2312" w:eastAsia="仿宋_GB2312"/>
          <w:color w:val="auto"/>
          <w:lang w:eastAsia="zh-CN"/>
        </w:rPr>
        <w:t>施工图设计阶段</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1</w:t>
      </w:r>
      <w:r>
        <w:rPr>
          <w:rFonts w:hint="eastAsia" w:ascii="仿宋_GB2312" w:hAnsi="仿宋_GB2312" w:eastAsia="仿宋_GB2312"/>
          <w:color w:val="auto"/>
          <w:lang w:eastAsia="zh-CN"/>
        </w:rPr>
        <w:t>）负责完成本工程设计范围内全部专业的施工图设计文件；</w:t>
      </w:r>
      <w:r>
        <w:rPr>
          <w:rFonts w:ascii="仿宋_GB2312" w:hAnsi="仿宋_GB2312" w:eastAsia="仿宋_GB2312"/>
          <w:color w:val="auto"/>
          <w:lang w:eastAsia="zh-CN"/>
        </w:rPr>
        <w:t xml:space="preserve"> </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2</w:t>
      </w:r>
      <w:r>
        <w:rPr>
          <w:rFonts w:hint="eastAsia" w:ascii="仿宋_GB2312" w:hAnsi="仿宋_GB2312" w:eastAsia="仿宋_GB2312"/>
          <w:color w:val="auto"/>
          <w:lang w:eastAsia="zh-CN"/>
        </w:rPr>
        <w:t>）对发包人的审核修改意见进行修改、完善，保证其设计意图的最终实现；</w:t>
      </w:r>
      <w:r>
        <w:rPr>
          <w:rFonts w:ascii="仿宋_GB2312" w:hAnsi="仿宋_GB2312" w:eastAsia="仿宋_GB2312"/>
          <w:color w:val="auto"/>
          <w:lang w:eastAsia="zh-CN"/>
        </w:rPr>
        <w:t xml:space="preserve"> </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3</w:t>
      </w:r>
      <w:r>
        <w:rPr>
          <w:rFonts w:hint="eastAsia" w:ascii="仿宋_GB2312" w:hAnsi="仿宋_GB2312" w:eastAsia="仿宋_GB2312"/>
          <w:color w:val="auto"/>
          <w:lang w:eastAsia="zh-CN"/>
        </w:rPr>
        <w:t>）对于初步设计涉及的相关错误应按规范修改。</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4</w:t>
      </w:r>
      <w:r>
        <w:rPr>
          <w:rFonts w:hint="eastAsia" w:ascii="仿宋_GB2312" w:hAnsi="仿宋_GB2312" w:eastAsia="仿宋_GB2312"/>
          <w:color w:val="auto"/>
          <w:lang w:eastAsia="zh-CN"/>
        </w:rPr>
        <w:t>）根据项目开发进度要求及时提供各阶段报审图纸，协助发包人进行报审工作，根据审查结果在本合同约定的范围内进行修改调整，直至审查通过，并最终向发包人提交正式的施工图设计文件；</w:t>
      </w:r>
      <w:r>
        <w:rPr>
          <w:rFonts w:ascii="仿宋_GB2312" w:hAnsi="仿宋_GB2312" w:eastAsia="仿宋_GB2312"/>
          <w:color w:val="auto"/>
          <w:lang w:eastAsia="zh-CN"/>
        </w:rPr>
        <w:t xml:space="preserve"> </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5</w:t>
      </w:r>
      <w:r>
        <w:rPr>
          <w:rFonts w:hint="eastAsia" w:ascii="仿宋_GB2312" w:hAnsi="仿宋_GB2312" w:eastAsia="仿宋_GB2312"/>
          <w:color w:val="auto"/>
          <w:lang w:eastAsia="zh-CN"/>
        </w:rPr>
        <w:t>）施工图设计阶段其他需要设计人完成的工作。</w:t>
      </w:r>
    </w:p>
    <w:p>
      <w:pPr>
        <w:ind w:firstLine="392" w:firstLineChars="187"/>
        <w:rPr>
          <w:rFonts w:ascii="仿宋_GB2312" w:hAnsi="仿宋_GB2312" w:eastAsia="仿宋_GB2312"/>
          <w:color w:val="auto"/>
          <w:lang w:eastAsia="zh-CN"/>
        </w:rPr>
      </w:pPr>
      <w:r>
        <w:rPr>
          <w:rFonts w:ascii="仿宋_GB2312" w:hAnsi="仿宋_GB2312" w:eastAsia="仿宋_GB2312"/>
          <w:color w:val="auto"/>
          <w:lang w:eastAsia="zh-CN"/>
        </w:rPr>
        <w:t>2.</w:t>
      </w:r>
      <w:r>
        <w:rPr>
          <w:rFonts w:hint="eastAsia" w:ascii="仿宋_GB2312" w:hAnsi="仿宋_GB2312" w:eastAsia="仿宋_GB2312"/>
          <w:color w:val="auto"/>
          <w:lang w:eastAsia="zh-CN"/>
        </w:rPr>
        <w:t>招标阶段配合</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1</w:t>
      </w:r>
      <w:r>
        <w:rPr>
          <w:rFonts w:hint="eastAsia" w:ascii="仿宋_GB2312" w:hAnsi="仿宋_GB2312" w:eastAsia="仿宋_GB2312"/>
          <w:color w:val="auto"/>
          <w:lang w:eastAsia="zh-CN"/>
        </w:rPr>
        <w:t>）协助发包人进行工程招标答疑。</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2</w:t>
      </w:r>
      <w:r>
        <w:rPr>
          <w:rFonts w:hint="eastAsia" w:ascii="仿宋_GB2312" w:hAnsi="仿宋_GB2312" w:eastAsia="仿宋_GB2312"/>
          <w:color w:val="auto"/>
          <w:lang w:eastAsia="zh-CN"/>
        </w:rPr>
        <w:t>）招标文件编制过程中提供相关金属结构、设备、电器等详细的技术参数。</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3</w:t>
      </w:r>
      <w:r>
        <w:rPr>
          <w:rFonts w:hint="eastAsia" w:ascii="仿宋_GB2312" w:hAnsi="仿宋_GB2312" w:eastAsia="仿宋_GB2312"/>
          <w:color w:val="auto"/>
          <w:lang w:eastAsia="zh-CN"/>
        </w:rPr>
        <w:t>）对于施工图预算编制过程中，应及时解答咨询公司设计疑问，对于设计错误应及时修改，并参加招标标前会议。</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4</w:t>
      </w:r>
      <w:r>
        <w:rPr>
          <w:rFonts w:hint="eastAsia" w:ascii="仿宋_GB2312" w:hAnsi="仿宋_GB2312" w:eastAsia="仿宋_GB2312"/>
          <w:color w:val="auto"/>
          <w:lang w:eastAsia="zh-CN"/>
        </w:rPr>
        <w:t>）招标阶段其他需要设计人完成的工作。</w:t>
      </w:r>
    </w:p>
    <w:p>
      <w:pPr>
        <w:ind w:firstLine="392" w:firstLineChars="187"/>
        <w:rPr>
          <w:rFonts w:ascii="仿宋_GB2312" w:hAnsi="仿宋_GB2312" w:eastAsia="仿宋_GB2312"/>
          <w:color w:val="auto"/>
          <w:lang w:eastAsia="zh-CN"/>
        </w:rPr>
      </w:pPr>
      <w:r>
        <w:rPr>
          <w:rFonts w:ascii="仿宋_GB2312" w:hAnsi="仿宋_GB2312" w:eastAsia="仿宋_GB2312"/>
          <w:color w:val="auto"/>
          <w:lang w:eastAsia="zh-CN"/>
        </w:rPr>
        <w:t>3.</w:t>
      </w:r>
      <w:r>
        <w:rPr>
          <w:rFonts w:hint="eastAsia" w:ascii="仿宋_GB2312" w:hAnsi="仿宋_GB2312" w:eastAsia="仿宋_GB2312"/>
          <w:color w:val="auto"/>
          <w:lang w:eastAsia="zh-CN"/>
        </w:rPr>
        <w:t>施工配合阶段</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1</w:t>
      </w:r>
      <w:r>
        <w:rPr>
          <w:rFonts w:hint="eastAsia" w:ascii="仿宋_GB2312" w:hAnsi="仿宋_GB2312" w:eastAsia="仿宋_GB2312"/>
          <w:color w:val="auto"/>
          <w:lang w:eastAsia="zh-CN"/>
        </w:rPr>
        <w:t>）负责工程设计交底，解答施工过程中施工承包人有关施工图的问题，项目负责人及各专业设计负责人，及时对施工中与设计有关的问题做出回应，保证设计满足施工要求；</w:t>
      </w:r>
      <w:r>
        <w:rPr>
          <w:rFonts w:ascii="仿宋_GB2312" w:hAnsi="仿宋_GB2312" w:eastAsia="仿宋_GB2312"/>
          <w:color w:val="auto"/>
          <w:lang w:eastAsia="zh-CN"/>
        </w:rPr>
        <w:t xml:space="preserve"> </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2</w:t>
      </w:r>
      <w:r>
        <w:rPr>
          <w:rFonts w:hint="eastAsia" w:ascii="仿宋_GB2312" w:hAnsi="仿宋_GB2312" w:eastAsia="仿宋_GB2312"/>
          <w:color w:val="auto"/>
          <w:lang w:eastAsia="zh-CN"/>
        </w:rPr>
        <w:t>）根据发包人要求，及时参加与设计有关的专题会，现场解决技术问题；</w:t>
      </w:r>
      <w:r>
        <w:rPr>
          <w:rFonts w:ascii="仿宋_GB2312" w:hAnsi="仿宋_GB2312" w:eastAsia="仿宋_GB2312"/>
          <w:color w:val="auto"/>
          <w:lang w:eastAsia="zh-CN"/>
        </w:rPr>
        <w:t xml:space="preserve"> </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3</w:t>
      </w:r>
      <w:r>
        <w:rPr>
          <w:rFonts w:hint="eastAsia" w:ascii="仿宋_GB2312" w:hAnsi="仿宋_GB2312" w:eastAsia="仿宋_GB2312"/>
          <w:color w:val="auto"/>
          <w:lang w:eastAsia="zh-CN"/>
        </w:rPr>
        <w:t>）协助发包人处理工程洽商和设计变更，负责有关设计修改，及时办理相关手续；</w:t>
      </w:r>
      <w:r>
        <w:rPr>
          <w:rFonts w:ascii="仿宋_GB2312" w:hAnsi="仿宋_GB2312" w:eastAsia="仿宋_GB2312"/>
          <w:color w:val="auto"/>
          <w:lang w:eastAsia="zh-CN"/>
        </w:rPr>
        <w:t xml:space="preserve"> </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4</w:t>
      </w:r>
      <w:r>
        <w:rPr>
          <w:rFonts w:hint="eastAsia" w:ascii="仿宋_GB2312" w:hAnsi="仿宋_GB2312" w:eastAsia="仿宋_GB2312"/>
          <w:color w:val="auto"/>
          <w:lang w:eastAsia="zh-CN"/>
        </w:rPr>
        <w:t>）参与与设计人相关的必要的验收以及项目竣工验收工作，并及时办理相关手续；</w:t>
      </w:r>
      <w:r>
        <w:rPr>
          <w:rFonts w:ascii="仿宋_GB2312" w:hAnsi="仿宋_GB2312" w:eastAsia="仿宋_GB2312"/>
          <w:color w:val="auto"/>
          <w:lang w:eastAsia="zh-CN"/>
        </w:rPr>
        <w:t xml:space="preserve"> </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5</w:t>
      </w:r>
      <w:r>
        <w:rPr>
          <w:rFonts w:hint="eastAsia" w:ascii="仿宋_GB2312" w:hAnsi="仿宋_GB2312" w:eastAsia="仿宋_GB2312"/>
          <w:color w:val="auto"/>
          <w:lang w:eastAsia="zh-CN"/>
        </w:rPr>
        <w:t>）提供产品选型、设备加工订货（如有）、材料选择以及分包商考察等技术咨询工作；</w:t>
      </w:r>
      <w:r>
        <w:rPr>
          <w:rFonts w:ascii="仿宋_GB2312" w:hAnsi="仿宋_GB2312" w:eastAsia="仿宋_GB2312"/>
          <w:color w:val="auto"/>
          <w:lang w:eastAsia="zh-CN"/>
        </w:rPr>
        <w:t xml:space="preserve"> </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6</w:t>
      </w:r>
      <w:r>
        <w:rPr>
          <w:rFonts w:hint="eastAsia" w:ascii="仿宋_GB2312" w:hAnsi="仿宋_GB2312" w:eastAsia="仿宋_GB2312"/>
          <w:color w:val="auto"/>
          <w:lang w:eastAsia="zh-CN"/>
        </w:rPr>
        <w:t>）应发包人要求协助审核各分包商的设计文件是否满足接口条件并签署意见，以保证其与总体设计协调一致，并满足工程要求。</w:t>
      </w:r>
    </w:p>
    <w:p>
      <w:pPr>
        <w:ind w:firstLine="392" w:firstLineChars="187"/>
        <w:rPr>
          <w:rFonts w:ascii="仿宋_GB2312" w:hAnsi="仿宋_GB2312" w:eastAsia="仿宋_GB2312"/>
          <w:color w:val="auto"/>
          <w:lang w:eastAsia="zh-CN"/>
        </w:rPr>
      </w:pPr>
      <w:r>
        <w:rPr>
          <w:rFonts w:hint="eastAsia" w:ascii="仿宋_GB2312" w:hAnsi="仿宋_GB2312" w:eastAsia="仿宋_GB2312"/>
          <w:color w:val="auto"/>
          <w:lang w:eastAsia="zh-CN"/>
        </w:rPr>
        <w:t>（</w:t>
      </w:r>
      <w:r>
        <w:rPr>
          <w:rFonts w:ascii="仿宋_GB2312" w:hAnsi="仿宋_GB2312" w:eastAsia="仿宋_GB2312"/>
          <w:color w:val="auto"/>
          <w:lang w:eastAsia="zh-CN"/>
        </w:rPr>
        <w:t>7</w:t>
      </w:r>
      <w:r>
        <w:rPr>
          <w:rFonts w:hint="eastAsia" w:ascii="仿宋_GB2312" w:hAnsi="仿宋_GB2312" w:eastAsia="仿宋_GB2312"/>
          <w:color w:val="auto"/>
          <w:lang w:eastAsia="zh-CN"/>
        </w:rPr>
        <w:t>）施工配合阶段其他需要设计人完成的工作。</w:t>
      </w:r>
    </w:p>
    <w:bookmarkEnd w:id="38"/>
    <w:bookmarkEnd w:id="39"/>
    <w:p>
      <w:pPr>
        <w:pStyle w:val="5"/>
        <w:jc w:val="center"/>
        <w:rPr>
          <w:color w:val="auto"/>
          <w:kern w:val="2"/>
          <w:lang w:eastAsia="zh-CN"/>
        </w:rPr>
      </w:pPr>
      <w:r>
        <w:rPr>
          <w:rFonts w:hint="eastAsia"/>
          <w:color w:val="auto"/>
          <w:kern w:val="2"/>
          <w:lang w:eastAsia="zh-CN"/>
        </w:rPr>
        <w:br w:type="page"/>
      </w:r>
      <w:bookmarkStart w:id="40" w:name="_Toc69328733"/>
      <w:bookmarkStart w:id="41" w:name="_Toc28354"/>
      <w:r>
        <w:rPr>
          <w:rFonts w:hint="eastAsia"/>
          <w:color w:val="auto"/>
          <w:kern w:val="2"/>
          <w:lang w:eastAsia="zh-CN"/>
        </w:rPr>
        <w:t>第三节</w:t>
      </w:r>
      <w:r>
        <w:rPr>
          <w:color w:val="auto"/>
          <w:kern w:val="2"/>
          <w:lang w:eastAsia="zh-CN"/>
        </w:rPr>
        <w:t xml:space="preserve">  </w:t>
      </w:r>
      <w:r>
        <w:rPr>
          <w:rFonts w:hint="eastAsia"/>
          <w:color w:val="auto"/>
          <w:kern w:val="2"/>
          <w:lang w:eastAsia="zh-CN"/>
        </w:rPr>
        <w:t>合同附件格式</w:t>
      </w:r>
      <w:bookmarkEnd w:id="40"/>
      <w:bookmarkEnd w:id="41"/>
    </w:p>
    <w:p>
      <w:pPr>
        <w:pStyle w:val="6"/>
        <w:rPr>
          <w:color w:val="auto"/>
          <w:kern w:val="2"/>
          <w:lang w:eastAsia="zh-CN"/>
        </w:rPr>
      </w:pPr>
      <w:r>
        <w:rPr>
          <w:rFonts w:hint="eastAsia"/>
          <w:color w:val="auto"/>
          <w:kern w:val="2"/>
          <w:lang w:eastAsia="zh-CN"/>
        </w:rPr>
        <w:t>附件一：合同协议书</w:t>
      </w:r>
    </w:p>
    <w:p>
      <w:pPr>
        <w:pStyle w:val="63"/>
        <w:rPr>
          <w:rFonts w:cs="Times New Roman"/>
          <w:color w:val="auto"/>
          <w:kern w:val="2"/>
          <w:lang w:eastAsia="zh-CN"/>
        </w:rPr>
      </w:pPr>
      <w:r>
        <w:rPr>
          <w:rFonts w:hint="eastAsia" w:cs="宋体"/>
          <w:color w:val="auto"/>
          <w:kern w:val="2"/>
          <w:lang w:eastAsia="zh-CN"/>
        </w:rPr>
        <w:t>合同协议书</w:t>
      </w:r>
    </w:p>
    <w:p>
      <w:pPr>
        <w:pStyle w:val="45"/>
        <w:ind w:firstLine="420"/>
        <w:rPr>
          <w:rFonts w:cs="Times New Roman"/>
          <w:color w:val="auto"/>
          <w:kern w:val="2"/>
          <w:lang w:eastAsia="zh-CN"/>
        </w:rPr>
      </w:pPr>
      <w:r>
        <w:rPr>
          <w:color w:val="auto"/>
          <w:kern w:val="2"/>
          <w:u w:val="single" w:color="000000"/>
          <w:lang w:eastAsia="zh-CN"/>
        </w:rPr>
        <w:t xml:space="preserve"> </w:t>
      </w:r>
      <w:r>
        <w:rPr>
          <w:rFonts w:hint="eastAsia"/>
          <w:color w:val="auto"/>
          <w:kern w:val="2"/>
          <w:u w:val="single"/>
          <w:lang w:eastAsia="zh-CN"/>
        </w:rPr>
        <w:t>（发包人名称，以下简称“发包人”）</w:t>
      </w:r>
      <w:r>
        <w:rPr>
          <w:rFonts w:hint="eastAsia"/>
          <w:color w:val="auto"/>
          <w:kern w:val="2"/>
          <w:lang w:eastAsia="zh-CN"/>
        </w:rPr>
        <w:t>为实施</w:t>
      </w:r>
      <w:r>
        <w:rPr>
          <w:color w:val="auto"/>
          <w:kern w:val="2"/>
          <w:u w:val="single" w:color="000000"/>
          <w:lang w:eastAsia="zh-CN"/>
        </w:rPr>
        <w:t xml:space="preserve">                   </w:t>
      </w:r>
      <w:r>
        <w:rPr>
          <w:rFonts w:hint="eastAsia"/>
          <w:color w:val="auto"/>
          <w:kern w:val="2"/>
          <w:lang w:eastAsia="zh-CN"/>
        </w:rPr>
        <w:t>（项目名称），已接受</w:t>
      </w:r>
      <w:r>
        <w:rPr>
          <w:color w:val="auto"/>
          <w:kern w:val="2"/>
          <w:u w:val="single"/>
          <w:lang w:eastAsia="zh-CN"/>
        </w:rPr>
        <w:t xml:space="preserve">   </w:t>
      </w:r>
      <w:r>
        <w:rPr>
          <w:color w:val="auto"/>
          <w:kern w:val="2"/>
          <w:u w:val="single" w:color="000000"/>
          <w:lang w:eastAsia="zh-CN"/>
        </w:rPr>
        <w:t xml:space="preserve">    </w:t>
      </w:r>
      <w:r>
        <w:rPr>
          <w:rFonts w:hint="eastAsia"/>
          <w:color w:val="auto"/>
          <w:kern w:val="2"/>
          <w:lang w:eastAsia="zh-CN"/>
        </w:rPr>
        <w:t>（设计人名称，以下简称“设计人”）对该项目设计投标。</w:t>
      </w:r>
    </w:p>
    <w:p>
      <w:pPr>
        <w:pStyle w:val="45"/>
        <w:ind w:firstLine="420"/>
        <w:rPr>
          <w:rFonts w:cs="Times New Roman"/>
          <w:color w:val="auto"/>
          <w:kern w:val="2"/>
          <w:lang w:eastAsia="zh-CN"/>
        </w:rPr>
      </w:pPr>
      <w:r>
        <w:rPr>
          <w:rFonts w:hint="eastAsia"/>
          <w:color w:val="auto"/>
          <w:kern w:val="2"/>
          <w:lang w:eastAsia="zh-CN"/>
        </w:rPr>
        <w:t>发包人和设计人共同达成如下协议。</w:t>
      </w:r>
    </w:p>
    <w:p>
      <w:pPr>
        <w:pStyle w:val="45"/>
        <w:ind w:firstLine="420"/>
        <w:rPr>
          <w:rFonts w:cs="Times New Roman"/>
          <w:color w:val="auto"/>
          <w:kern w:val="2"/>
          <w:lang w:eastAsia="zh-CN"/>
        </w:rPr>
      </w:pPr>
      <w:r>
        <w:rPr>
          <w:color w:val="auto"/>
          <w:kern w:val="2"/>
          <w:lang w:eastAsia="zh-CN"/>
        </w:rPr>
        <w:t xml:space="preserve">1.  </w:t>
      </w:r>
      <w:r>
        <w:rPr>
          <w:rFonts w:hint="eastAsia"/>
          <w:color w:val="auto"/>
          <w:kern w:val="2"/>
          <w:lang w:eastAsia="zh-CN"/>
        </w:rPr>
        <w:t>本协议书与下列文件一起构成合同文件：</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1</w:t>
      </w:r>
      <w:r>
        <w:rPr>
          <w:rFonts w:hint="eastAsia"/>
          <w:color w:val="auto"/>
          <w:kern w:val="2"/>
          <w:lang w:eastAsia="zh-CN"/>
        </w:rPr>
        <w:t>）中标通知书；</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2</w:t>
      </w:r>
      <w:r>
        <w:rPr>
          <w:rFonts w:hint="eastAsia"/>
          <w:color w:val="auto"/>
          <w:kern w:val="2"/>
          <w:lang w:eastAsia="zh-CN"/>
        </w:rPr>
        <w:t>）投标函及投标函附录；</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3</w:t>
      </w:r>
      <w:r>
        <w:rPr>
          <w:rFonts w:hint="eastAsia"/>
          <w:color w:val="auto"/>
          <w:kern w:val="2"/>
          <w:lang w:eastAsia="zh-CN"/>
        </w:rPr>
        <w:t>）专用合同条款；</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4</w:t>
      </w:r>
      <w:r>
        <w:rPr>
          <w:rFonts w:hint="eastAsia"/>
          <w:color w:val="auto"/>
          <w:kern w:val="2"/>
          <w:lang w:eastAsia="zh-CN"/>
        </w:rPr>
        <w:t>）通用合同条款；</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5</w:t>
      </w:r>
      <w:r>
        <w:rPr>
          <w:rFonts w:hint="eastAsia"/>
          <w:color w:val="auto"/>
          <w:kern w:val="2"/>
          <w:lang w:eastAsia="zh-CN"/>
        </w:rPr>
        <w:t>）发包人要求；</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6</w:t>
      </w:r>
      <w:r>
        <w:rPr>
          <w:rFonts w:hint="eastAsia"/>
          <w:color w:val="auto"/>
          <w:kern w:val="2"/>
          <w:lang w:eastAsia="zh-CN"/>
        </w:rPr>
        <w:t>）设计费用清单；</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7</w:t>
      </w:r>
      <w:r>
        <w:rPr>
          <w:rFonts w:hint="eastAsia"/>
          <w:color w:val="auto"/>
          <w:kern w:val="2"/>
          <w:lang w:eastAsia="zh-CN"/>
        </w:rPr>
        <w:t>）设计方案；</w:t>
      </w:r>
    </w:p>
    <w:p>
      <w:pPr>
        <w:pStyle w:val="45"/>
        <w:ind w:firstLine="420"/>
        <w:rPr>
          <w:rFonts w:cs="Times New Roman"/>
          <w:color w:val="auto"/>
          <w:kern w:val="2"/>
          <w:lang w:eastAsia="zh-CN"/>
        </w:rPr>
      </w:pPr>
      <w:r>
        <w:rPr>
          <w:rFonts w:hint="eastAsia"/>
          <w:color w:val="auto"/>
          <w:kern w:val="2"/>
          <w:lang w:eastAsia="zh-CN"/>
        </w:rPr>
        <w:t>（</w:t>
      </w:r>
      <w:r>
        <w:rPr>
          <w:color w:val="auto"/>
          <w:kern w:val="2"/>
          <w:lang w:eastAsia="zh-CN"/>
        </w:rPr>
        <w:t>8</w:t>
      </w:r>
      <w:r>
        <w:rPr>
          <w:rFonts w:hint="eastAsia"/>
          <w:color w:val="auto"/>
          <w:kern w:val="2"/>
          <w:lang w:eastAsia="zh-CN"/>
        </w:rPr>
        <w:t>）其他合同文件。</w:t>
      </w:r>
    </w:p>
    <w:p>
      <w:pPr>
        <w:pStyle w:val="45"/>
        <w:ind w:firstLine="420"/>
        <w:rPr>
          <w:rFonts w:cs="Times New Roman"/>
          <w:color w:val="auto"/>
          <w:kern w:val="2"/>
          <w:lang w:eastAsia="zh-CN"/>
        </w:rPr>
      </w:pPr>
      <w:r>
        <w:rPr>
          <w:color w:val="auto"/>
          <w:kern w:val="2"/>
          <w:lang w:eastAsia="zh-CN"/>
        </w:rPr>
        <w:t xml:space="preserve">2.  </w:t>
      </w:r>
      <w:r>
        <w:rPr>
          <w:rFonts w:hint="eastAsia"/>
          <w:color w:val="auto"/>
          <w:kern w:val="2"/>
          <w:lang w:eastAsia="zh-CN"/>
        </w:rPr>
        <w:t>上述合同文件互相补充和解释。如果合同文件之间存在矛盾或不一致之处，以上述文件</w:t>
      </w:r>
      <w:r>
        <w:rPr>
          <w:color w:val="auto"/>
          <w:kern w:val="2"/>
          <w:lang w:eastAsia="zh-CN"/>
        </w:rPr>
        <w:t xml:space="preserve"> </w:t>
      </w:r>
      <w:r>
        <w:rPr>
          <w:rFonts w:hint="eastAsia"/>
          <w:color w:val="auto"/>
          <w:kern w:val="2"/>
          <w:lang w:eastAsia="zh-CN"/>
        </w:rPr>
        <w:t>的排列顺序在先者为准。</w:t>
      </w:r>
    </w:p>
    <w:p>
      <w:pPr>
        <w:pStyle w:val="45"/>
        <w:ind w:firstLine="420"/>
        <w:rPr>
          <w:rFonts w:hAnsi="宋体" w:cs="Times New Roman"/>
          <w:color w:val="auto"/>
          <w:kern w:val="2"/>
          <w:lang w:eastAsia="zh-CN"/>
        </w:rPr>
      </w:pPr>
      <w:r>
        <w:rPr>
          <w:rFonts w:hAnsi="宋体"/>
          <w:color w:val="auto"/>
          <w:kern w:val="2"/>
          <w:lang w:eastAsia="zh-CN"/>
        </w:rPr>
        <w:t xml:space="preserve">3.  </w:t>
      </w:r>
      <w:r>
        <w:rPr>
          <w:rFonts w:hint="eastAsia" w:hAnsi="宋体"/>
          <w:color w:val="auto"/>
          <w:kern w:val="2"/>
          <w:lang w:eastAsia="zh-CN"/>
        </w:rPr>
        <w:t>签约合同价：人民币（大写）</w:t>
      </w:r>
      <w:r>
        <w:rPr>
          <w:rFonts w:hAnsi="宋体"/>
          <w:color w:val="auto"/>
          <w:kern w:val="2"/>
          <w:u w:val="single" w:color="000000"/>
          <w:lang w:eastAsia="zh-CN"/>
        </w:rPr>
        <w:t xml:space="preserve">  </w:t>
      </w:r>
      <w:r>
        <w:rPr>
          <w:rFonts w:hint="eastAsia" w:hAnsi="宋体"/>
          <w:color w:val="auto"/>
          <w:kern w:val="2"/>
          <w:lang w:eastAsia="zh-CN"/>
        </w:rPr>
        <w:t>（</w:t>
      </w:r>
      <w:r>
        <w:rPr>
          <w:rFonts w:hAnsi="宋体" w:cs="Times New Roman"/>
          <w:color w:val="auto"/>
          <w:kern w:val="2"/>
          <w:lang w:eastAsia="zh-CN"/>
        </w:rPr>
        <w:t>¥</w:t>
      </w:r>
      <w:r>
        <w:rPr>
          <w:rFonts w:hAnsi="宋体"/>
          <w:color w:val="auto"/>
          <w:kern w:val="2"/>
          <w:u w:val="single" w:color="000000"/>
          <w:lang w:eastAsia="zh-CN"/>
        </w:rPr>
        <w:t xml:space="preserve">    </w:t>
      </w:r>
      <w:r>
        <w:rPr>
          <w:rFonts w:hint="eastAsia" w:hAnsi="宋体"/>
          <w:color w:val="auto"/>
          <w:kern w:val="2"/>
          <w:lang w:eastAsia="zh-CN"/>
        </w:rPr>
        <w:t>）。</w:t>
      </w:r>
    </w:p>
    <w:p>
      <w:pPr>
        <w:pStyle w:val="45"/>
        <w:ind w:firstLine="420"/>
        <w:rPr>
          <w:rFonts w:cs="Times New Roman"/>
          <w:color w:val="auto"/>
          <w:kern w:val="2"/>
          <w:lang w:eastAsia="zh-CN"/>
        </w:rPr>
      </w:pPr>
      <w:r>
        <w:rPr>
          <w:color w:val="auto"/>
          <w:kern w:val="2"/>
          <w:lang w:eastAsia="zh-CN"/>
        </w:rPr>
        <w:t xml:space="preserve">4.  </w:t>
      </w:r>
      <w:r>
        <w:rPr>
          <w:rFonts w:hint="eastAsia"/>
          <w:color w:val="auto"/>
          <w:kern w:val="2"/>
          <w:lang w:eastAsia="zh-CN"/>
        </w:rPr>
        <w:t>项目负责人：</w:t>
      </w:r>
      <w:r>
        <w:rPr>
          <w:color w:val="auto"/>
          <w:kern w:val="2"/>
          <w:u w:val="single" w:color="000000"/>
          <w:lang w:eastAsia="zh-CN"/>
        </w:rPr>
        <w:t xml:space="preserve">      </w:t>
      </w:r>
      <w:r>
        <w:rPr>
          <w:rFonts w:hint="eastAsia"/>
          <w:color w:val="auto"/>
          <w:kern w:val="2"/>
          <w:lang w:eastAsia="zh-CN"/>
        </w:rPr>
        <w:t>。</w:t>
      </w:r>
    </w:p>
    <w:p>
      <w:pPr>
        <w:pStyle w:val="45"/>
        <w:ind w:firstLine="420"/>
        <w:rPr>
          <w:rFonts w:cs="Times New Roman"/>
          <w:color w:val="auto"/>
          <w:kern w:val="2"/>
          <w:lang w:eastAsia="zh-CN"/>
        </w:rPr>
      </w:pPr>
      <w:r>
        <w:rPr>
          <w:color w:val="auto"/>
          <w:kern w:val="2"/>
          <w:lang w:eastAsia="zh-CN"/>
        </w:rPr>
        <w:t xml:space="preserve">5.  </w:t>
      </w:r>
      <w:r>
        <w:rPr>
          <w:rFonts w:hint="eastAsia"/>
          <w:color w:val="auto"/>
          <w:kern w:val="2"/>
          <w:lang w:eastAsia="zh-CN"/>
        </w:rPr>
        <w:t>设计工作质量符合的标准和要求：</w:t>
      </w:r>
      <w:r>
        <w:rPr>
          <w:color w:val="auto"/>
          <w:kern w:val="2"/>
          <w:u w:val="single" w:color="000000"/>
          <w:lang w:eastAsia="zh-CN"/>
        </w:rPr>
        <w:t xml:space="preserve">       </w:t>
      </w:r>
      <w:r>
        <w:rPr>
          <w:rFonts w:hint="eastAsia"/>
          <w:color w:val="auto"/>
          <w:kern w:val="2"/>
          <w:lang w:eastAsia="zh-CN"/>
        </w:rPr>
        <w:t>。</w:t>
      </w:r>
    </w:p>
    <w:p>
      <w:pPr>
        <w:pStyle w:val="45"/>
        <w:ind w:firstLine="420"/>
        <w:rPr>
          <w:rFonts w:cs="Times New Roman"/>
          <w:color w:val="auto"/>
          <w:kern w:val="2"/>
          <w:lang w:eastAsia="zh-CN"/>
        </w:rPr>
      </w:pPr>
      <w:r>
        <w:rPr>
          <w:color w:val="auto"/>
          <w:kern w:val="2"/>
          <w:lang w:eastAsia="zh-CN"/>
        </w:rPr>
        <w:t xml:space="preserve">6.  </w:t>
      </w:r>
      <w:r>
        <w:rPr>
          <w:rFonts w:hint="eastAsia"/>
          <w:color w:val="auto"/>
          <w:kern w:val="2"/>
          <w:lang w:eastAsia="zh-CN"/>
        </w:rPr>
        <w:t>设计人承诺按合同约定承担工程的设计工作。</w:t>
      </w:r>
    </w:p>
    <w:p>
      <w:pPr>
        <w:pStyle w:val="45"/>
        <w:ind w:firstLine="420"/>
        <w:rPr>
          <w:rFonts w:cs="Times New Roman"/>
          <w:color w:val="auto"/>
          <w:kern w:val="2"/>
          <w:lang w:eastAsia="zh-CN"/>
        </w:rPr>
      </w:pPr>
      <w:r>
        <w:rPr>
          <w:color w:val="auto"/>
          <w:kern w:val="2"/>
          <w:lang w:eastAsia="zh-CN"/>
        </w:rPr>
        <w:t xml:space="preserve">7.  </w:t>
      </w:r>
      <w:r>
        <w:rPr>
          <w:rFonts w:hint="eastAsia"/>
          <w:color w:val="auto"/>
          <w:kern w:val="2"/>
          <w:lang w:eastAsia="zh-CN"/>
        </w:rPr>
        <w:t>发包人承诺按合同约定的条件、时间和方式向设计人支付合同价款。</w:t>
      </w:r>
    </w:p>
    <w:p>
      <w:pPr>
        <w:pStyle w:val="45"/>
        <w:ind w:firstLine="420"/>
        <w:rPr>
          <w:rFonts w:cs="Times New Roman"/>
          <w:color w:val="auto"/>
          <w:kern w:val="2"/>
          <w:lang w:eastAsia="zh-CN"/>
        </w:rPr>
      </w:pPr>
      <w:r>
        <w:rPr>
          <w:color w:val="auto"/>
          <w:kern w:val="2"/>
          <w:lang w:eastAsia="zh-CN"/>
        </w:rPr>
        <w:t xml:space="preserve">8.  </w:t>
      </w:r>
      <w:r>
        <w:rPr>
          <w:rFonts w:hint="eastAsia"/>
          <w:color w:val="auto"/>
          <w:kern w:val="2"/>
          <w:lang w:eastAsia="zh-CN"/>
        </w:rPr>
        <w:t>设计人计划开始设计日期：</w:t>
      </w:r>
      <w:r>
        <w:rPr>
          <w:color w:val="auto"/>
          <w:kern w:val="2"/>
          <w:u w:val="single" w:color="000000"/>
          <w:lang w:eastAsia="zh-CN"/>
        </w:rPr>
        <w:t xml:space="preserve">     </w:t>
      </w:r>
      <w:r>
        <w:rPr>
          <w:rFonts w:hint="eastAsia"/>
          <w:color w:val="auto"/>
          <w:kern w:val="2"/>
          <w:lang w:eastAsia="zh-CN"/>
        </w:rPr>
        <w:t>，实际日期按照发包人在开始设计通知中载明的开始设计日期为准。设计服务期限为</w:t>
      </w:r>
      <w:r>
        <w:rPr>
          <w:color w:val="auto"/>
          <w:kern w:val="2"/>
          <w:u w:val="single" w:color="000000"/>
          <w:lang w:eastAsia="zh-CN"/>
        </w:rPr>
        <w:t xml:space="preserve">  </w:t>
      </w:r>
      <w:r>
        <w:rPr>
          <w:rFonts w:hint="eastAsia"/>
          <w:color w:val="auto"/>
          <w:kern w:val="2"/>
          <w:lang w:eastAsia="zh-CN"/>
        </w:rPr>
        <w:t>天。</w:t>
      </w:r>
    </w:p>
    <w:p>
      <w:pPr>
        <w:pStyle w:val="45"/>
        <w:ind w:firstLine="420"/>
        <w:rPr>
          <w:rFonts w:cs="Times New Roman"/>
          <w:color w:val="auto"/>
          <w:kern w:val="2"/>
          <w:lang w:eastAsia="zh-CN"/>
        </w:rPr>
      </w:pPr>
      <w:r>
        <w:rPr>
          <w:color w:val="auto"/>
          <w:kern w:val="2"/>
          <w:lang w:eastAsia="zh-CN"/>
        </w:rPr>
        <w:t xml:space="preserve">9.  </w:t>
      </w:r>
      <w:r>
        <w:rPr>
          <w:rFonts w:hint="eastAsia"/>
          <w:color w:val="auto"/>
          <w:kern w:val="2"/>
          <w:lang w:eastAsia="zh-CN"/>
        </w:rPr>
        <w:t>本合同协议书一式</w:t>
      </w:r>
      <w:r>
        <w:rPr>
          <w:color w:val="auto"/>
          <w:kern w:val="2"/>
          <w:u w:val="single" w:color="000000"/>
          <w:lang w:eastAsia="zh-CN"/>
        </w:rPr>
        <w:t xml:space="preserve">  </w:t>
      </w:r>
      <w:r>
        <w:rPr>
          <w:rFonts w:hint="eastAsia"/>
          <w:color w:val="auto"/>
          <w:kern w:val="2"/>
          <w:lang w:eastAsia="zh-CN"/>
        </w:rPr>
        <w:t>份，合同双方各执</w:t>
      </w:r>
      <w:r>
        <w:rPr>
          <w:color w:val="auto"/>
          <w:kern w:val="2"/>
          <w:u w:val="single" w:color="000000"/>
          <w:lang w:eastAsia="zh-CN"/>
        </w:rPr>
        <w:t xml:space="preserve">  </w:t>
      </w:r>
      <w:r>
        <w:rPr>
          <w:rFonts w:hint="eastAsia"/>
          <w:color w:val="auto"/>
          <w:kern w:val="2"/>
          <w:lang w:eastAsia="zh-CN"/>
        </w:rPr>
        <w:t>份。</w:t>
      </w:r>
    </w:p>
    <w:p>
      <w:pPr>
        <w:pStyle w:val="45"/>
        <w:ind w:firstLine="420"/>
        <w:rPr>
          <w:rFonts w:cs="Times New Roman"/>
          <w:color w:val="auto"/>
          <w:kern w:val="2"/>
          <w:lang w:eastAsia="zh-CN"/>
        </w:rPr>
      </w:pPr>
      <w:r>
        <w:rPr>
          <w:color w:val="auto"/>
          <w:kern w:val="2"/>
          <w:lang w:eastAsia="zh-CN"/>
        </w:rPr>
        <w:t xml:space="preserve">10.  </w:t>
      </w:r>
      <w:r>
        <w:rPr>
          <w:rFonts w:hint="eastAsia"/>
          <w:color w:val="auto"/>
          <w:kern w:val="2"/>
          <w:lang w:eastAsia="zh-CN"/>
        </w:rPr>
        <w:t>合同未尽事宜，双方另行签订补充协议。补充协议是合同的组成部分。</w:t>
      </w:r>
    </w:p>
    <w:p>
      <w:pPr>
        <w:spacing w:before="1" w:line="110" w:lineRule="exact"/>
        <w:rPr>
          <w:rFonts w:cs="Times New Roman"/>
          <w:color w:val="auto"/>
          <w:kern w:val="2"/>
          <w:sz w:val="11"/>
          <w:szCs w:val="11"/>
          <w:lang w:eastAsia="zh-CN"/>
        </w:rPr>
      </w:pPr>
    </w:p>
    <w:p>
      <w:pPr>
        <w:spacing w:line="200" w:lineRule="exact"/>
        <w:rPr>
          <w:rFonts w:cs="Times New Roman"/>
          <w:color w:val="auto"/>
          <w:kern w:val="2"/>
          <w:sz w:val="20"/>
          <w:szCs w:val="20"/>
          <w:lang w:eastAsia="zh-CN"/>
        </w:rPr>
      </w:pPr>
    </w:p>
    <w:p>
      <w:pPr>
        <w:rPr>
          <w:rFonts w:cs="Times New Roman"/>
          <w:color w:val="auto"/>
          <w:kern w:val="2"/>
          <w:lang w:eastAsia="zh-CN"/>
        </w:rPr>
      </w:pPr>
      <w:r>
        <w:rPr>
          <w:rFonts w:hint="eastAsia"/>
          <w:color w:val="auto"/>
          <w:kern w:val="2"/>
          <w:lang w:eastAsia="zh-CN"/>
        </w:rPr>
        <w:t>发包人：</w:t>
      </w:r>
      <w:r>
        <w:rPr>
          <w:color w:val="auto"/>
          <w:kern w:val="2"/>
          <w:u w:val="single" w:color="000000"/>
          <w:lang w:eastAsia="zh-CN"/>
        </w:rPr>
        <w:t xml:space="preserve">  </w:t>
      </w:r>
      <w:r>
        <w:rPr>
          <w:rFonts w:hint="eastAsia"/>
          <w:color w:val="auto"/>
          <w:kern w:val="2"/>
          <w:lang w:eastAsia="zh-CN"/>
        </w:rPr>
        <w:t>（盖单位章）</w:t>
      </w:r>
      <w:r>
        <w:rPr>
          <w:rFonts w:cs="Times New Roman"/>
          <w:color w:val="auto"/>
          <w:kern w:val="2"/>
          <w:lang w:eastAsia="zh-CN"/>
        </w:rPr>
        <w:tab/>
      </w:r>
      <w:r>
        <w:rPr>
          <w:rFonts w:hint="eastAsia"/>
          <w:color w:val="auto"/>
          <w:kern w:val="2"/>
          <w:lang w:eastAsia="zh-CN"/>
        </w:rPr>
        <w:t>设计人：</w:t>
      </w:r>
      <w:r>
        <w:rPr>
          <w:color w:val="auto"/>
          <w:kern w:val="2"/>
          <w:u w:val="single" w:color="000000"/>
          <w:lang w:eastAsia="zh-CN"/>
        </w:rPr>
        <w:t xml:space="preserve">  </w:t>
      </w:r>
      <w:r>
        <w:rPr>
          <w:rFonts w:hint="eastAsia"/>
          <w:color w:val="auto"/>
          <w:kern w:val="2"/>
          <w:lang w:eastAsia="zh-CN"/>
        </w:rPr>
        <w:t>（盖单位章）</w:t>
      </w:r>
    </w:p>
    <w:p>
      <w:pPr>
        <w:rPr>
          <w:rFonts w:cs="Times New Roman"/>
          <w:color w:val="auto"/>
          <w:kern w:val="2"/>
          <w:sz w:val="17"/>
          <w:szCs w:val="17"/>
          <w:lang w:eastAsia="zh-CN"/>
        </w:rPr>
      </w:pPr>
    </w:p>
    <w:p>
      <w:pPr>
        <w:rPr>
          <w:rFonts w:cs="Times New Roman"/>
          <w:color w:val="auto"/>
          <w:kern w:val="2"/>
          <w:lang w:eastAsia="zh-CN"/>
        </w:rPr>
      </w:pPr>
      <w:r>
        <w:rPr>
          <w:rFonts w:hint="eastAsia"/>
          <w:color w:val="auto"/>
          <w:kern w:val="2"/>
          <w:lang w:eastAsia="zh-CN"/>
        </w:rPr>
        <w:t>法定代表人或其委托代理人：</w:t>
      </w:r>
      <w:r>
        <w:rPr>
          <w:color w:val="auto"/>
          <w:kern w:val="2"/>
          <w:u w:val="single" w:color="000000"/>
          <w:lang w:eastAsia="zh-CN"/>
        </w:rPr>
        <w:t xml:space="preserve">  </w:t>
      </w:r>
      <w:r>
        <w:rPr>
          <w:rFonts w:hint="eastAsia"/>
          <w:color w:val="auto"/>
          <w:kern w:val="2"/>
          <w:lang w:eastAsia="zh-CN"/>
        </w:rPr>
        <w:t>（签字）</w:t>
      </w:r>
      <w:r>
        <w:rPr>
          <w:rFonts w:cs="Times New Roman"/>
          <w:color w:val="auto"/>
          <w:kern w:val="2"/>
          <w:lang w:eastAsia="zh-CN"/>
        </w:rPr>
        <w:tab/>
      </w:r>
      <w:r>
        <w:rPr>
          <w:rFonts w:hint="eastAsia"/>
          <w:color w:val="auto"/>
          <w:kern w:val="2"/>
          <w:lang w:eastAsia="zh-CN"/>
        </w:rPr>
        <w:t>法定代表人或其委托代理人：</w:t>
      </w:r>
      <w:r>
        <w:rPr>
          <w:color w:val="auto"/>
          <w:kern w:val="2"/>
          <w:u w:val="single" w:color="000000"/>
          <w:lang w:eastAsia="zh-CN"/>
        </w:rPr>
        <w:t xml:space="preserve">  </w:t>
      </w:r>
      <w:r>
        <w:rPr>
          <w:rFonts w:hint="eastAsia"/>
          <w:color w:val="auto"/>
          <w:kern w:val="2"/>
          <w:lang w:eastAsia="zh-CN"/>
        </w:rPr>
        <w:t>（签字）</w:t>
      </w:r>
    </w:p>
    <w:p>
      <w:pPr>
        <w:tabs>
          <w:tab w:val="left" w:pos="2860"/>
          <w:tab w:val="right" w:pos="8800"/>
        </w:tabs>
        <w:rPr>
          <w:rFonts w:cs="Times New Roman"/>
          <w:color w:val="auto"/>
          <w:kern w:val="2"/>
          <w:sz w:val="20"/>
          <w:szCs w:val="20"/>
          <w:lang w:eastAsia="zh-CN"/>
        </w:rPr>
      </w:pPr>
      <w:r>
        <w:rPr>
          <w:rFonts w:cs="Times New Roman"/>
          <w:color w:val="auto"/>
          <w:kern w:val="2"/>
          <w:u w:color="000000"/>
          <w:lang w:eastAsia="zh-CN"/>
        </w:rPr>
        <w:tab/>
      </w:r>
      <w:r>
        <w:rPr>
          <w:color w:val="auto"/>
          <w:kern w:val="2"/>
          <w:u w:val="single" w:color="000000"/>
          <w:lang w:eastAsia="zh-CN"/>
        </w:rPr>
        <w:t xml:space="preserve"> </w:t>
      </w:r>
      <w:r>
        <w:rPr>
          <w:rFonts w:hint="eastAsia"/>
          <w:color w:val="auto"/>
          <w:kern w:val="2"/>
          <w:lang w:eastAsia="zh-CN"/>
        </w:rPr>
        <w:t>年</w:t>
      </w:r>
      <w:r>
        <w:rPr>
          <w:color w:val="auto"/>
          <w:kern w:val="2"/>
          <w:u w:val="single" w:color="000000"/>
          <w:lang w:eastAsia="zh-CN"/>
        </w:rPr>
        <w:t xml:space="preserve">  </w:t>
      </w:r>
      <w:r>
        <w:rPr>
          <w:rFonts w:hint="eastAsia"/>
          <w:color w:val="auto"/>
          <w:kern w:val="2"/>
          <w:lang w:eastAsia="zh-CN"/>
        </w:rPr>
        <w:t>月</w:t>
      </w:r>
      <w:r>
        <w:rPr>
          <w:color w:val="auto"/>
          <w:kern w:val="2"/>
          <w:lang w:eastAsia="zh-CN"/>
        </w:rPr>
        <w:t xml:space="preserve">  </w:t>
      </w:r>
      <w:r>
        <w:rPr>
          <w:color w:val="auto"/>
          <w:kern w:val="2"/>
          <w:u w:val="single" w:color="000000"/>
          <w:lang w:eastAsia="zh-CN"/>
        </w:rPr>
        <w:t xml:space="preserve">  </w:t>
      </w:r>
      <w:r>
        <w:rPr>
          <w:color w:val="auto"/>
          <w:kern w:val="2"/>
          <w:lang w:eastAsia="zh-CN"/>
        </w:rPr>
        <w:t xml:space="preserve"> </w:t>
      </w:r>
      <w:r>
        <w:rPr>
          <w:rFonts w:hint="eastAsia"/>
          <w:color w:val="auto"/>
          <w:kern w:val="2"/>
          <w:lang w:eastAsia="zh-CN"/>
        </w:rPr>
        <w:t>日</w:t>
      </w:r>
      <w:r>
        <w:rPr>
          <w:rFonts w:cs="Times New Roman"/>
          <w:color w:val="auto"/>
          <w:kern w:val="2"/>
          <w:lang w:eastAsia="zh-CN"/>
        </w:rPr>
        <w:tab/>
      </w:r>
      <w:r>
        <w:rPr>
          <w:color w:val="auto"/>
          <w:kern w:val="2"/>
          <w:u w:val="single" w:color="000000"/>
          <w:lang w:eastAsia="zh-CN"/>
        </w:rPr>
        <w:t xml:space="preserve"> </w:t>
      </w:r>
      <w:r>
        <w:rPr>
          <w:rFonts w:hint="eastAsia"/>
          <w:color w:val="auto"/>
          <w:kern w:val="2"/>
          <w:lang w:eastAsia="zh-CN"/>
        </w:rPr>
        <w:t>年</w:t>
      </w:r>
      <w:r>
        <w:rPr>
          <w:color w:val="auto"/>
          <w:kern w:val="2"/>
          <w:u w:val="single" w:color="000000"/>
          <w:lang w:eastAsia="zh-CN"/>
        </w:rPr>
        <w:t xml:space="preserve">  </w:t>
      </w:r>
      <w:r>
        <w:rPr>
          <w:rFonts w:hint="eastAsia"/>
          <w:color w:val="auto"/>
          <w:kern w:val="2"/>
          <w:lang w:eastAsia="zh-CN"/>
        </w:rPr>
        <w:t>月</w:t>
      </w:r>
      <w:r>
        <w:rPr>
          <w:color w:val="auto"/>
          <w:kern w:val="2"/>
          <w:lang w:eastAsia="zh-CN"/>
        </w:rPr>
        <w:t xml:space="preserve">  </w:t>
      </w:r>
      <w:r>
        <w:rPr>
          <w:color w:val="auto"/>
          <w:kern w:val="2"/>
          <w:u w:val="single" w:color="000000"/>
          <w:lang w:eastAsia="zh-CN"/>
        </w:rPr>
        <w:t xml:space="preserve">  </w:t>
      </w:r>
      <w:r>
        <w:rPr>
          <w:rFonts w:hint="eastAsia"/>
          <w:color w:val="auto"/>
          <w:kern w:val="2"/>
          <w:lang w:eastAsia="zh-CN"/>
        </w:rPr>
        <w:t>日</w:t>
      </w:r>
    </w:p>
    <w:p>
      <w:pPr>
        <w:pStyle w:val="6"/>
        <w:rPr>
          <w:color w:val="auto"/>
          <w:kern w:val="2"/>
          <w:lang w:eastAsia="zh-CN"/>
        </w:rPr>
      </w:pPr>
    </w:p>
    <w:p>
      <w:pPr>
        <w:pStyle w:val="6"/>
        <w:rPr>
          <w:color w:val="auto"/>
          <w:kern w:val="2"/>
          <w:lang w:eastAsia="zh-CN"/>
        </w:rPr>
      </w:pPr>
      <w:r>
        <w:rPr>
          <w:rFonts w:hint="eastAsia"/>
          <w:color w:val="auto"/>
          <w:kern w:val="2"/>
          <w:lang w:eastAsia="zh-CN"/>
        </w:rPr>
        <w:t>附件二：履约保证金格式</w:t>
      </w:r>
    </w:p>
    <w:p>
      <w:pPr>
        <w:spacing w:line="200" w:lineRule="exact"/>
        <w:rPr>
          <w:rFonts w:cs="Times New Roman"/>
          <w:color w:val="auto"/>
          <w:kern w:val="2"/>
          <w:sz w:val="20"/>
          <w:szCs w:val="20"/>
          <w:lang w:eastAsia="zh-CN"/>
        </w:rPr>
      </w:pPr>
    </w:p>
    <w:p>
      <w:pPr>
        <w:pStyle w:val="45"/>
        <w:ind w:firstLine="420"/>
        <w:rPr>
          <w:color w:val="auto"/>
          <w:kern w:val="2"/>
          <w:lang w:eastAsia="zh-CN"/>
        </w:rPr>
      </w:pPr>
      <w:r>
        <w:rPr>
          <w:rFonts w:hint="eastAsia"/>
          <w:color w:val="auto"/>
          <w:kern w:val="2"/>
          <w:lang w:eastAsia="zh-CN"/>
        </w:rPr>
        <w:t>如采用银行保函，格式如下。</w:t>
      </w:r>
    </w:p>
    <w:p>
      <w:pPr>
        <w:spacing w:before="10" w:line="260" w:lineRule="exact"/>
        <w:rPr>
          <w:rFonts w:cs="Times New Roman"/>
          <w:color w:val="auto"/>
          <w:kern w:val="2"/>
          <w:sz w:val="26"/>
          <w:szCs w:val="26"/>
          <w:lang w:eastAsia="zh-CN"/>
        </w:rPr>
      </w:pPr>
    </w:p>
    <w:p>
      <w:pPr>
        <w:pStyle w:val="63"/>
        <w:rPr>
          <w:color w:val="auto"/>
          <w:kern w:val="2"/>
          <w:lang w:eastAsia="zh-CN"/>
        </w:rPr>
      </w:pPr>
      <w:r>
        <w:rPr>
          <w:rFonts w:hint="eastAsia" w:cs="宋体"/>
          <w:color w:val="auto"/>
          <w:kern w:val="2"/>
          <w:lang w:eastAsia="zh-CN"/>
        </w:rPr>
        <w:t>履约保证金</w:t>
      </w:r>
    </w:p>
    <w:p>
      <w:pPr>
        <w:rPr>
          <w:rFonts w:cs="Times New Roman"/>
          <w:color w:val="auto"/>
          <w:kern w:val="2"/>
          <w:u w:val="single"/>
          <w:lang w:eastAsia="zh-CN"/>
        </w:rPr>
      </w:pPr>
      <w:r>
        <w:rPr>
          <w:rFonts w:hint="eastAsia"/>
          <w:color w:val="auto"/>
          <w:kern w:val="2"/>
          <w:u w:val="single"/>
          <w:lang w:eastAsia="zh-CN"/>
        </w:rPr>
        <w:t>（发包人名称）：</w:t>
      </w:r>
    </w:p>
    <w:p>
      <w:pPr>
        <w:pStyle w:val="45"/>
        <w:ind w:firstLine="420"/>
        <w:rPr>
          <w:color w:val="auto"/>
          <w:kern w:val="2"/>
          <w:lang w:eastAsia="zh-CN"/>
        </w:rPr>
      </w:pPr>
      <w:r>
        <w:rPr>
          <w:rFonts w:hint="eastAsia"/>
          <w:color w:val="auto"/>
          <w:kern w:val="2"/>
          <w:lang w:eastAsia="zh-CN"/>
        </w:rPr>
        <w:t>鉴于（发包人名称，以下简称“发包人”）接受（设计人名称，以下称“设计人”）于</w:t>
      </w:r>
      <w:r>
        <w:rPr>
          <w:color w:val="auto"/>
          <w:kern w:val="2"/>
          <w:u w:val="single" w:color="000000"/>
          <w:lang w:eastAsia="zh-CN"/>
        </w:rPr>
        <w:t xml:space="preserve">  </w:t>
      </w:r>
      <w:r>
        <w:rPr>
          <w:rFonts w:hint="eastAsia"/>
          <w:color w:val="auto"/>
          <w:kern w:val="2"/>
          <w:lang w:eastAsia="zh-CN"/>
        </w:rPr>
        <w:t>年</w:t>
      </w:r>
      <w:r>
        <w:rPr>
          <w:color w:val="auto"/>
          <w:kern w:val="2"/>
          <w:u w:val="single" w:color="000000"/>
          <w:lang w:eastAsia="zh-CN"/>
        </w:rPr>
        <w:t xml:space="preserve">  </w:t>
      </w:r>
      <w:r>
        <w:rPr>
          <w:rFonts w:hint="eastAsia"/>
          <w:color w:val="auto"/>
          <w:kern w:val="2"/>
          <w:lang w:eastAsia="zh-CN"/>
        </w:rPr>
        <w:t>月</w:t>
      </w:r>
      <w:r>
        <w:rPr>
          <w:color w:val="auto"/>
          <w:kern w:val="2"/>
          <w:u w:val="single" w:color="000000"/>
          <w:lang w:eastAsia="zh-CN"/>
        </w:rPr>
        <w:t xml:space="preserve"> </w:t>
      </w:r>
      <w:r>
        <w:rPr>
          <w:rFonts w:hint="eastAsia"/>
          <w:color w:val="auto"/>
          <w:kern w:val="2"/>
          <w:lang w:eastAsia="zh-CN"/>
        </w:rPr>
        <w:t>日参加</w:t>
      </w:r>
      <w:r>
        <w:rPr>
          <w:color w:val="auto"/>
          <w:kern w:val="2"/>
          <w:u w:val="single" w:color="000000"/>
          <w:lang w:eastAsia="zh-CN"/>
        </w:rPr>
        <w:t xml:space="preserve">  </w:t>
      </w:r>
      <w:r>
        <w:rPr>
          <w:rFonts w:hint="eastAsia"/>
          <w:color w:val="auto"/>
          <w:kern w:val="2"/>
          <w:u w:val="single"/>
          <w:lang w:eastAsia="zh-CN"/>
        </w:rPr>
        <w:t xml:space="preserve">瑞安市海塘安澜工程（丁山二期海塘）设计招标 </w:t>
      </w:r>
      <w:r>
        <w:rPr>
          <w:rFonts w:hint="eastAsia"/>
          <w:color w:val="auto"/>
          <w:kern w:val="2"/>
          <w:lang w:eastAsia="zh-CN"/>
        </w:rPr>
        <w:t>招标项目的投标。我方愿意无条件地、不可撤销地就设计人履行与你方订立的合同，向你方提供担保。</w:t>
      </w:r>
    </w:p>
    <w:p>
      <w:pPr>
        <w:pStyle w:val="45"/>
        <w:ind w:firstLine="420"/>
        <w:rPr>
          <w:rFonts w:hAnsi="宋体"/>
          <w:color w:val="auto"/>
          <w:kern w:val="2"/>
          <w:lang w:eastAsia="zh-CN"/>
        </w:rPr>
      </w:pPr>
      <w:r>
        <w:rPr>
          <w:rFonts w:hAnsi="宋体"/>
          <w:color w:val="auto"/>
          <w:kern w:val="2"/>
          <w:lang w:eastAsia="zh-CN"/>
        </w:rPr>
        <w:t xml:space="preserve">1. </w:t>
      </w:r>
      <w:r>
        <w:rPr>
          <w:rFonts w:hint="eastAsia" w:hAnsi="宋体"/>
          <w:color w:val="auto"/>
          <w:kern w:val="2"/>
          <w:lang w:eastAsia="zh-CN"/>
        </w:rPr>
        <w:t>担保金额人民币（大写）</w:t>
      </w:r>
      <w:r>
        <w:rPr>
          <w:rFonts w:hAnsi="宋体"/>
          <w:color w:val="auto"/>
          <w:kern w:val="2"/>
          <w:u w:val="single" w:color="000000"/>
          <w:lang w:eastAsia="zh-CN"/>
        </w:rPr>
        <w:t xml:space="preserve">    </w:t>
      </w:r>
      <w:r>
        <w:rPr>
          <w:rFonts w:hint="eastAsia" w:hAnsi="宋体"/>
          <w:color w:val="auto"/>
          <w:kern w:val="2"/>
          <w:lang w:eastAsia="zh-CN"/>
        </w:rPr>
        <w:t>（</w:t>
      </w:r>
      <w:r>
        <w:rPr>
          <w:rFonts w:hAnsi="宋体"/>
          <w:color w:val="auto"/>
          <w:kern w:val="2"/>
          <w:lang w:eastAsia="zh-CN"/>
        </w:rPr>
        <w:t>¥</w:t>
      </w:r>
      <w:r>
        <w:rPr>
          <w:rFonts w:hint="eastAsia" w:hAnsi="宋体"/>
          <w:color w:val="auto"/>
          <w:kern w:val="2"/>
          <w:lang w:eastAsia="zh-CN"/>
        </w:rPr>
        <w:t>）</w:t>
      </w:r>
      <w:r>
        <w:rPr>
          <w:rFonts w:hAnsi="宋体"/>
          <w:color w:val="auto"/>
          <w:kern w:val="2"/>
          <w:u w:val="single" w:color="000000"/>
          <w:lang w:eastAsia="zh-CN"/>
        </w:rPr>
        <w:t xml:space="preserve">    </w:t>
      </w:r>
      <w:r>
        <w:rPr>
          <w:rFonts w:hint="eastAsia" w:hAnsi="宋体"/>
          <w:color w:val="auto"/>
          <w:kern w:val="2"/>
          <w:lang w:eastAsia="zh-CN"/>
        </w:rPr>
        <w:t>。</w:t>
      </w:r>
    </w:p>
    <w:p>
      <w:pPr>
        <w:pStyle w:val="45"/>
        <w:ind w:firstLine="420"/>
        <w:rPr>
          <w:color w:val="auto"/>
          <w:kern w:val="2"/>
          <w:lang w:eastAsia="zh-CN"/>
        </w:rPr>
      </w:pPr>
      <w:r>
        <w:rPr>
          <w:color w:val="auto"/>
          <w:kern w:val="2"/>
          <w:lang w:eastAsia="zh-CN"/>
        </w:rPr>
        <w:t xml:space="preserve">2. </w:t>
      </w:r>
      <w:r>
        <w:rPr>
          <w:rFonts w:hint="eastAsia"/>
          <w:color w:val="auto"/>
          <w:kern w:val="2"/>
          <w:lang w:eastAsia="zh-CN"/>
        </w:rPr>
        <w:t>担保有效期自发包人与设计人签订的合同生效之日起至发包人签收最后一批设计成果文件之日起</w:t>
      </w:r>
      <w:r>
        <w:rPr>
          <w:color w:val="auto"/>
          <w:kern w:val="2"/>
          <w:lang w:eastAsia="zh-CN"/>
        </w:rPr>
        <w:t>28</w:t>
      </w:r>
      <w:r>
        <w:rPr>
          <w:rFonts w:hint="eastAsia"/>
          <w:color w:val="auto"/>
          <w:kern w:val="2"/>
          <w:lang w:eastAsia="zh-CN"/>
        </w:rPr>
        <w:t>日后失效。</w:t>
      </w:r>
    </w:p>
    <w:p>
      <w:pPr>
        <w:pStyle w:val="45"/>
        <w:ind w:firstLine="420"/>
        <w:rPr>
          <w:color w:val="auto"/>
          <w:kern w:val="2"/>
          <w:lang w:eastAsia="zh-CN"/>
        </w:rPr>
      </w:pPr>
      <w:r>
        <w:rPr>
          <w:color w:val="auto"/>
          <w:kern w:val="2"/>
          <w:lang w:eastAsia="zh-CN"/>
        </w:rPr>
        <w:t xml:space="preserve">3. </w:t>
      </w:r>
      <w:r>
        <w:rPr>
          <w:rFonts w:hint="eastAsia"/>
          <w:color w:val="auto"/>
          <w:kern w:val="2"/>
          <w:lang w:eastAsia="zh-CN"/>
        </w:rPr>
        <w:t>在本担保有效期内，如果设计人不履行合同约定的义务或其履行不符合合同的约定，我方在收到你方以书面形式提出的在担保金额内的赔偿要求后，在</w:t>
      </w:r>
      <w:r>
        <w:rPr>
          <w:color w:val="auto"/>
          <w:kern w:val="2"/>
          <w:lang w:eastAsia="zh-CN"/>
        </w:rPr>
        <w:t>7</w:t>
      </w:r>
      <w:r>
        <w:rPr>
          <w:rFonts w:hint="eastAsia"/>
          <w:color w:val="auto"/>
          <w:kern w:val="2"/>
          <w:lang w:eastAsia="zh-CN"/>
        </w:rPr>
        <w:t>日内无条件支付。</w:t>
      </w:r>
    </w:p>
    <w:p>
      <w:pPr>
        <w:pStyle w:val="45"/>
        <w:ind w:firstLine="420"/>
        <w:rPr>
          <w:color w:val="auto"/>
          <w:kern w:val="2"/>
          <w:lang w:eastAsia="zh-CN"/>
        </w:rPr>
      </w:pPr>
      <w:r>
        <w:rPr>
          <w:color w:val="auto"/>
          <w:kern w:val="2"/>
          <w:lang w:eastAsia="zh-CN"/>
        </w:rPr>
        <w:t xml:space="preserve">4. </w:t>
      </w:r>
      <w:r>
        <w:rPr>
          <w:rFonts w:hint="eastAsia"/>
          <w:color w:val="auto"/>
          <w:kern w:val="2"/>
          <w:lang w:eastAsia="zh-CN"/>
        </w:rPr>
        <w:t>发包人和设计人变更合同时，无论我方是否收到该变更，我方承担本担保规定的义务不变。</w:t>
      </w:r>
    </w:p>
    <w:p>
      <w:pPr>
        <w:spacing w:before="7" w:line="180" w:lineRule="exact"/>
        <w:rPr>
          <w:rFonts w:cs="Times New Roman"/>
          <w:color w:val="auto"/>
          <w:kern w:val="2"/>
          <w:sz w:val="18"/>
          <w:szCs w:val="18"/>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tabs>
          <w:tab w:val="left" w:pos="4510"/>
          <w:tab w:val="left" w:pos="8580"/>
        </w:tabs>
        <w:rPr>
          <w:rFonts w:cs="Times New Roman"/>
          <w:color w:val="auto"/>
          <w:kern w:val="2"/>
          <w:lang w:eastAsia="zh-CN"/>
        </w:rPr>
      </w:pPr>
      <w:r>
        <w:rPr>
          <w:rFonts w:cs="Times New Roman"/>
          <w:color w:val="auto"/>
          <w:kern w:val="2"/>
          <w:lang w:eastAsia="zh-CN"/>
        </w:rPr>
        <w:tab/>
      </w:r>
      <w:r>
        <w:rPr>
          <w:rFonts w:hint="eastAsia"/>
          <w:color w:val="auto"/>
          <w:kern w:val="2"/>
          <w:lang w:eastAsia="zh-CN"/>
        </w:rPr>
        <w:t>担保人名称</w:t>
      </w:r>
      <w:r>
        <w:rPr>
          <w:color w:val="auto"/>
          <w:kern w:val="2"/>
          <w:lang w:eastAsia="zh-CN"/>
        </w:rPr>
        <w:t xml:space="preserve"> </w:t>
      </w:r>
      <w:r>
        <w:rPr>
          <w:rFonts w:hint="eastAsia"/>
          <w:color w:val="auto"/>
          <w:kern w:val="2"/>
          <w:lang w:eastAsia="zh-CN"/>
        </w:rPr>
        <w:t>：</w:t>
      </w:r>
      <w:r>
        <w:rPr>
          <w:rFonts w:hint="eastAsia"/>
          <w:color w:val="auto"/>
          <w:kern w:val="2"/>
          <w:u w:val="single"/>
          <w:lang w:eastAsia="zh-CN"/>
        </w:rPr>
        <w:t>（盖单位章）</w:t>
      </w:r>
      <w:r>
        <w:rPr>
          <w:rFonts w:cs="Times New Roman"/>
          <w:color w:val="auto"/>
          <w:kern w:val="2"/>
          <w:u w:val="single"/>
          <w:lang w:eastAsia="zh-CN"/>
        </w:rPr>
        <w:tab/>
      </w:r>
    </w:p>
    <w:p>
      <w:pPr>
        <w:tabs>
          <w:tab w:val="left" w:pos="4510"/>
          <w:tab w:val="left" w:pos="8580"/>
        </w:tabs>
        <w:rPr>
          <w:rFonts w:cs="Times New Roman"/>
          <w:color w:val="auto"/>
          <w:kern w:val="2"/>
          <w:lang w:eastAsia="zh-CN"/>
        </w:rPr>
      </w:pPr>
      <w:r>
        <w:rPr>
          <w:rFonts w:cs="Times New Roman"/>
          <w:color w:val="auto"/>
          <w:kern w:val="2"/>
          <w:lang w:eastAsia="zh-CN"/>
        </w:rPr>
        <w:tab/>
      </w:r>
      <w:r>
        <w:rPr>
          <w:rFonts w:hint="eastAsia"/>
          <w:color w:val="auto"/>
          <w:kern w:val="2"/>
          <w:lang w:eastAsia="zh-CN"/>
        </w:rPr>
        <w:t>法定代表人或其委托代理人：</w:t>
      </w:r>
      <w:r>
        <w:rPr>
          <w:color w:val="auto"/>
          <w:kern w:val="2"/>
          <w:u w:val="single" w:color="000000"/>
          <w:lang w:eastAsia="zh-CN"/>
        </w:rPr>
        <w:t xml:space="preserve">   </w:t>
      </w:r>
      <w:r>
        <w:rPr>
          <w:rFonts w:hint="eastAsia"/>
          <w:color w:val="auto"/>
          <w:kern w:val="2"/>
          <w:lang w:eastAsia="zh-CN"/>
        </w:rPr>
        <w:t>（签字</w:t>
      </w:r>
      <w:r>
        <w:rPr>
          <w:rFonts w:hint="eastAsia" w:hAnsi="宋体"/>
          <w:color w:val="auto"/>
          <w:kern w:val="2"/>
          <w:lang w:eastAsia="zh-CN"/>
        </w:rPr>
        <w:t>或盖章</w:t>
      </w:r>
      <w:r>
        <w:rPr>
          <w:rFonts w:hint="eastAsia"/>
          <w:color w:val="auto"/>
          <w:kern w:val="2"/>
          <w:lang w:eastAsia="zh-CN"/>
        </w:rPr>
        <w:t>）</w:t>
      </w:r>
    </w:p>
    <w:p>
      <w:pPr>
        <w:tabs>
          <w:tab w:val="left" w:pos="4510"/>
          <w:tab w:val="left" w:pos="8580"/>
        </w:tabs>
        <w:rPr>
          <w:rFonts w:cs="Times New Roman"/>
          <w:color w:val="auto"/>
          <w:kern w:val="2"/>
          <w:lang w:eastAsia="zh-CN"/>
        </w:rPr>
      </w:pPr>
      <w:r>
        <w:rPr>
          <w:rFonts w:cs="Times New Roman"/>
          <w:color w:val="auto"/>
          <w:kern w:val="2"/>
          <w:lang w:eastAsia="zh-CN"/>
        </w:rPr>
        <w:tab/>
      </w:r>
      <w:r>
        <w:rPr>
          <w:rFonts w:hint="eastAsia"/>
          <w:color w:val="auto"/>
          <w:kern w:val="2"/>
          <w:lang w:eastAsia="zh-CN"/>
        </w:rPr>
        <w:t>地址：</w:t>
      </w:r>
      <w:r>
        <w:rPr>
          <w:color w:val="auto"/>
          <w:kern w:val="2"/>
          <w:u w:val="single" w:color="000000"/>
          <w:lang w:eastAsia="zh-CN"/>
        </w:rPr>
        <w:t xml:space="preserve"> </w:t>
      </w:r>
      <w:r>
        <w:rPr>
          <w:rFonts w:cs="Times New Roman"/>
          <w:color w:val="auto"/>
          <w:kern w:val="2"/>
          <w:u w:val="single" w:color="000000"/>
          <w:lang w:eastAsia="zh-CN"/>
        </w:rPr>
        <w:tab/>
      </w:r>
    </w:p>
    <w:p>
      <w:pPr>
        <w:tabs>
          <w:tab w:val="left" w:pos="4510"/>
          <w:tab w:val="left" w:pos="8580"/>
        </w:tabs>
        <w:rPr>
          <w:rFonts w:cs="Times New Roman"/>
          <w:color w:val="auto"/>
          <w:kern w:val="2"/>
          <w:lang w:eastAsia="zh-CN"/>
        </w:rPr>
      </w:pPr>
      <w:r>
        <w:rPr>
          <w:rFonts w:cs="Times New Roman"/>
          <w:color w:val="auto"/>
          <w:kern w:val="2"/>
          <w:lang w:eastAsia="zh-CN"/>
        </w:rPr>
        <w:tab/>
      </w:r>
      <w:r>
        <w:rPr>
          <w:rFonts w:hint="eastAsia"/>
          <w:color w:val="auto"/>
          <w:kern w:val="2"/>
          <w:lang w:eastAsia="zh-CN"/>
        </w:rPr>
        <w:t>邮政编码：</w:t>
      </w:r>
      <w:r>
        <w:rPr>
          <w:color w:val="auto"/>
          <w:kern w:val="2"/>
          <w:u w:val="single" w:color="000000"/>
          <w:lang w:eastAsia="zh-CN"/>
        </w:rPr>
        <w:t xml:space="preserve"> </w:t>
      </w:r>
      <w:r>
        <w:rPr>
          <w:rFonts w:cs="Times New Roman"/>
          <w:color w:val="auto"/>
          <w:kern w:val="2"/>
          <w:u w:val="single" w:color="000000"/>
          <w:lang w:eastAsia="zh-CN"/>
        </w:rPr>
        <w:tab/>
      </w:r>
    </w:p>
    <w:p>
      <w:pPr>
        <w:tabs>
          <w:tab w:val="left" w:pos="4510"/>
          <w:tab w:val="left" w:pos="8580"/>
        </w:tabs>
        <w:rPr>
          <w:rFonts w:cs="Times New Roman"/>
          <w:color w:val="auto"/>
          <w:kern w:val="2"/>
          <w:u w:val="single" w:color="000000"/>
          <w:lang w:eastAsia="zh-CN"/>
        </w:rPr>
      </w:pPr>
      <w:r>
        <w:rPr>
          <w:rFonts w:cs="Times New Roman"/>
          <w:color w:val="auto"/>
          <w:kern w:val="2"/>
          <w:lang w:eastAsia="zh-CN"/>
        </w:rPr>
        <w:tab/>
      </w:r>
      <w:r>
        <w:rPr>
          <w:rFonts w:hint="eastAsia"/>
          <w:color w:val="auto"/>
          <w:kern w:val="2"/>
          <w:lang w:eastAsia="zh-CN"/>
        </w:rPr>
        <w:t>电话：</w:t>
      </w:r>
      <w:r>
        <w:rPr>
          <w:color w:val="auto"/>
          <w:kern w:val="2"/>
          <w:u w:val="single" w:color="000000"/>
          <w:lang w:eastAsia="zh-CN"/>
        </w:rPr>
        <w:t xml:space="preserve"> </w:t>
      </w:r>
      <w:r>
        <w:rPr>
          <w:rFonts w:cs="Times New Roman"/>
          <w:color w:val="auto"/>
          <w:kern w:val="2"/>
          <w:u w:val="single" w:color="000000"/>
          <w:lang w:eastAsia="zh-CN"/>
        </w:rPr>
        <w:tab/>
      </w:r>
    </w:p>
    <w:p>
      <w:pPr>
        <w:wordWrap w:val="0"/>
        <w:jc w:val="right"/>
        <w:rPr>
          <w:color w:val="auto"/>
          <w:kern w:val="2"/>
          <w:lang w:eastAsia="zh-CN"/>
        </w:rPr>
      </w:pPr>
      <w:r>
        <w:rPr>
          <w:rFonts w:hint="eastAsia"/>
          <w:color w:val="auto"/>
          <w:kern w:val="2"/>
          <w:u w:val="single" w:color="000000"/>
          <w:lang w:eastAsia="zh-CN"/>
        </w:rPr>
        <w:t xml:space="preserve">       </w:t>
      </w:r>
      <w:r>
        <w:rPr>
          <w:rFonts w:hint="eastAsia"/>
          <w:color w:val="auto"/>
          <w:kern w:val="2"/>
          <w:lang w:eastAsia="zh-CN"/>
        </w:rPr>
        <w:t>年</w:t>
      </w:r>
      <w:r>
        <w:rPr>
          <w:color w:val="auto"/>
          <w:kern w:val="2"/>
          <w:u w:val="single" w:color="000000"/>
          <w:lang w:eastAsia="zh-CN"/>
        </w:rPr>
        <w:t xml:space="preserve">    </w:t>
      </w:r>
      <w:r>
        <w:rPr>
          <w:rFonts w:hint="eastAsia"/>
          <w:color w:val="auto"/>
          <w:kern w:val="2"/>
          <w:lang w:eastAsia="zh-CN"/>
        </w:rPr>
        <w:t>月</w:t>
      </w:r>
      <w:r>
        <w:rPr>
          <w:color w:val="auto"/>
          <w:kern w:val="2"/>
          <w:u w:val="single" w:color="000000"/>
          <w:lang w:eastAsia="zh-CN"/>
        </w:rPr>
        <w:t xml:space="preserve">     </w:t>
      </w:r>
      <w:r>
        <w:rPr>
          <w:rFonts w:hint="eastAsia"/>
          <w:color w:val="auto"/>
          <w:kern w:val="2"/>
          <w:lang w:eastAsia="zh-CN"/>
        </w:rPr>
        <w:t>日</w:t>
      </w:r>
    </w:p>
    <w:p>
      <w:pPr>
        <w:wordWrap w:val="0"/>
        <w:rPr>
          <w:color w:val="auto"/>
          <w:kern w:val="2"/>
          <w:lang w:eastAsia="zh-CN"/>
        </w:rPr>
      </w:pPr>
    </w:p>
    <w:p>
      <w:pPr>
        <w:bidi w:val="0"/>
        <w:rPr>
          <w:color w:val="auto"/>
          <w:lang w:eastAsia="zh-CN"/>
        </w:rPr>
      </w:pPr>
      <w:bookmarkStart w:id="42" w:name="_Toc69328734"/>
      <w:r>
        <w:rPr>
          <w:rFonts w:hint="eastAsia"/>
          <w:color w:val="auto"/>
          <w:lang w:eastAsia="zh-CN"/>
        </w:rPr>
        <w:t>注：本格式做参考使用，不同格式必须包含以下内容:1、发包人设计人名称；2、项目名称，投标日期；3、担保金额；4、须包含以下条款“担保有效期自发包人与设计人签订的合同生效之日起至发包人签收最后一批设计成果文件之日起</w:t>
      </w:r>
      <w:r>
        <w:rPr>
          <w:color w:val="auto"/>
          <w:lang w:eastAsia="zh-CN"/>
        </w:rPr>
        <w:t>28</w:t>
      </w:r>
      <w:r>
        <w:rPr>
          <w:rFonts w:hint="eastAsia"/>
          <w:color w:val="auto"/>
          <w:lang w:eastAsia="zh-CN"/>
        </w:rPr>
        <w:t>日后失效”；“在本担保有效期内，如果设计人不履行合同约定的义务或其履行不符合合同的约定，我方在收到你方以书面形式提出的在担保金额内的赔偿要求后，在</w:t>
      </w:r>
      <w:r>
        <w:rPr>
          <w:color w:val="auto"/>
          <w:lang w:eastAsia="zh-CN"/>
        </w:rPr>
        <w:t>7</w:t>
      </w:r>
      <w:r>
        <w:rPr>
          <w:rFonts w:hint="eastAsia"/>
          <w:color w:val="auto"/>
          <w:lang w:eastAsia="zh-CN"/>
        </w:rPr>
        <w:t>日内无条件支付。”；“发包人和设计人变更合同时，无论我方是否收到该变更，我方承担本担保规定的义务不变。”。5、担保人盖章、法定代表人或其委托代理人签字或盖章、地址、联系电话、日期等。</w:t>
      </w:r>
      <w:bookmarkEnd w:id="42"/>
    </w:p>
    <w:p>
      <w:pPr>
        <w:spacing w:line="549" w:lineRule="exact"/>
        <w:ind w:left="3686" w:right="3666"/>
        <w:jc w:val="center"/>
        <w:rPr>
          <w:rFonts w:hAnsi="宋体" w:cs="Times New Roman"/>
          <w:color w:val="auto"/>
          <w:kern w:val="2"/>
          <w:sz w:val="44"/>
          <w:szCs w:val="44"/>
          <w:lang w:eastAsia="zh-CN"/>
        </w:rPr>
      </w:pPr>
      <w:r>
        <w:rPr>
          <w:rFonts w:hAnsi="宋体" w:cs="Times New Roman"/>
          <w:color w:val="auto"/>
          <w:kern w:val="2"/>
          <w:sz w:val="44"/>
          <w:szCs w:val="44"/>
          <w:lang w:eastAsia="zh-CN"/>
        </w:rPr>
        <w:br w:type="page"/>
      </w:r>
    </w:p>
    <w:p>
      <w:pPr>
        <w:spacing w:line="549" w:lineRule="exact"/>
        <w:ind w:left="3686" w:right="3666"/>
        <w:jc w:val="center"/>
        <w:rPr>
          <w:rFonts w:hAnsi="宋体" w:cs="Times New Roman"/>
          <w:color w:val="auto"/>
          <w:kern w:val="2"/>
          <w:sz w:val="44"/>
          <w:szCs w:val="44"/>
          <w:lang w:eastAsia="zh-CN"/>
        </w:rPr>
      </w:pPr>
    </w:p>
    <w:p>
      <w:pPr>
        <w:spacing w:line="549" w:lineRule="exact"/>
        <w:ind w:left="3686" w:right="3666"/>
        <w:jc w:val="center"/>
        <w:rPr>
          <w:rFonts w:hAnsi="宋体" w:cs="Times New Roman"/>
          <w:color w:val="auto"/>
          <w:kern w:val="2"/>
          <w:sz w:val="44"/>
          <w:szCs w:val="44"/>
          <w:lang w:eastAsia="zh-CN"/>
        </w:rPr>
      </w:pPr>
    </w:p>
    <w:p>
      <w:pPr>
        <w:spacing w:line="549" w:lineRule="exact"/>
        <w:ind w:left="3686" w:right="3666"/>
        <w:jc w:val="center"/>
        <w:rPr>
          <w:rFonts w:hAnsi="宋体" w:cs="Times New Roman"/>
          <w:color w:val="auto"/>
          <w:kern w:val="2"/>
          <w:sz w:val="44"/>
          <w:szCs w:val="44"/>
          <w:lang w:eastAsia="zh-CN"/>
        </w:rPr>
      </w:pPr>
    </w:p>
    <w:p>
      <w:pPr>
        <w:spacing w:line="549" w:lineRule="exact"/>
        <w:ind w:left="3686" w:right="3666"/>
        <w:jc w:val="center"/>
        <w:rPr>
          <w:rFonts w:hAnsi="宋体" w:cs="Times New Roman"/>
          <w:color w:val="auto"/>
          <w:kern w:val="2"/>
          <w:sz w:val="44"/>
          <w:szCs w:val="44"/>
          <w:lang w:eastAsia="zh-CN"/>
        </w:rPr>
      </w:pPr>
    </w:p>
    <w:p>
      <w:pPr>
        <w:pStyle w:val="4"/>
        <w:rPr>
          <w:rFonts w:cs="Times New Roman"/>
          <w:color w:val="auto"/>
          <w:kern w:val="2"/>
          <w:lang w:eastAsia="zh-CN"/>
        </w:rPr>
      </w:pPr>
      <w:bookmarkStart w:id="43" w:name="_Toc6948"/>
      <w:r>
        <w:rPr>
          <w:rFonts w:hint="eastAsia"/>
          <w:color w:val="auto"/>
          <w:kern w:val="2"/>
          <w:lang w:eastAsia="zh-CN"/>
        </w:rPr>
        <w:t>第</w:t>
      </w:r>
      <w:r>
        <w:rPr>
          <w:color w:val="auto"/>
          <w:kern w:val="2"/>
          <w:lang w:eastAsia="zh-CN"/>
        </w:rPr>
        <w:t xml:space="preserve">  </w:t>
      </w:r>
      <w:r>
        <w:rPr>
          <w:rFonts w:hint="eastAsia"/>
          <w:color w:val="auto"/>
          <w:kern w:val="2"/>
          <w:lang w:eastAsia="zh-CN"/>
        </w:rPr>
        <w:t>二</w:t>
      </w:r>
      <w:r>
        <w:rPr>
          <w:color w:val="auto"/>
          <w:kern w:val="2"/>
          <w:lang w:eastAsia="zh-CN"/>
        </w:rPr>
        <w:t xml:space="preserve">  </w:t>
      </w:r>
      <w:r>
        <w:rPr>
          <w:rFonts w:hint="eastAsia"/>
          <w:color w:val="auto"/>
          <w:kern w:val="2"/>
          <w:lang w:eastAsia="zh-CN"/>
        </w:rPr>
        <w:t>卷</w:t>
      </w:r>
      <w:bookmarkEnd w:id="43"/>
    </w:p>
    <w:p>
      <w:pPr>
        <w:pStyle w:val="4"/>
        <w:rPr>
          <w:rFonts w:cs="Times New Roman"/>
          <w:color w:val="auto"/>
          <w:kern w:val="2"/>
          <w:lang w:eastAsia="zh-CN"/>
        </w:rPr>
      </w:pPr>
      <w:r>
        <w:rPr>
          <w:rFonts w:cs="Times New Roman"/>
          <w:color w:val="auto"/>
          <w:kern w:val="2"/>
          <w:sz w:val="14"/>
          <w:szCs w:val="14"/>
          <w:lang w:eastAsia="zh-CN"/>
        </w:rPr>
        <w:br w:type="page"/>
      </w:r>
      <w:bookmarkStart w:id="44" w:name="_Toc6764"/>
      <w:r>
        <w:rPr>
          <w:rFonts w:hint="eastAsia"/>
          <w:color w:val="auto"/>
          <w:kern w:val="2"/>
          <w:lang w:eastAsia="zh-CN"/>
        </w:rPr>
        <w:t>第五章</w:t>
      </w:r>
      <w:r>
        <w:rPr>
          <w:color w:val="auto"/>
          <w:kern w:val="2"/>
          <w:lang w:eastAsia="zh-CN"/>
        </w:rPr>
        <w:t xml:space="preserve">  </w:t>
      </w:r>
      <w:r>
        <w:rPr>
          <w:rFonts w:hint="eastAsia"/>
          <w:color w:val="auto"/>
          <w:kern w:val="2"/>
          <w:lang w:eastAsia="zh-CN"/>
        </w:rPr>
        <w:t>发包人要求</w:t>
      </w:r>
      <w:bookmarkEnd w:id="44"/>
    </w:p>
    <w:p>
      <w:pPr>
        <w:pStyle w:val="45"/>
        <w:ind w:firstLine="420"/>
        <w:rPr>
          <w:rFonts w:cs="Times New Roman"/>
          <w:color w:val="auto"/>
          <w:kern w:val="2"/>
          <w:lang w:eastAsia="zh-CN"/>
        </w:rPr>
      </w:pPr>
      <w:r>
        <w:rPr>
          <w:rFonts w:hint="eastAsia"/>
          <w:color w:val="auto"/>
          <w:kern w:val="2"/>
          <w:lang w:eastAsia="zh-CN"/>
        </w:rPr>
        <w:t>发包人要求应尽可能清晰准确，对于可以进行定量评估的工作，发包人要求不仅应明确规</w:t>
      </w:r>
      <w:r>
        <w:rPr>
          <w:color w:val="auto"/>
          <w:kern w:val="2"/>
          <w:lang w:eastAsia="zh-CN"/>
        </w:rPr>
        <w:t xml:space="preserve"> </w:t>
      </w:r>
      <w:r>
        <w:rPr>
          <w:rFonts w:hint="eastAsia"/>
          <w:color w:val="auto"/>
          <w:kern w:val="2"/>
          <w:lang w:eastAsia="zh-CN"/>
        </w:rPr>
        <w:t>定其功能、用途、质量、环境、安全，并且要规定偏差的范围和计算方法，以及检验、试验、</w:t>
      </w:r>
      <w:r>
        <w:rPr>
          <w:color w:val="auto"/>
          <w:kern w:val="2"/>
          <w:lang w:eastAsia="zh-CN"/>
        </w:rPr>
        <w:t xml:space="preserve"> </w:t>
      </w:r>
      <w:r>
        <w:rPr>
          <w:rFonts w:hint="eastAsia"/>
          <w:color w:val="auto"/>
          <w:kern w:val="2"/>
          <w:lang w:eastAsia="zh-CN"/>
        </w:rPr>
        <w:t>试运行的具体要求。对于设计人负责提供的有关服务，在发包人要求中应一并明确规定。</w:t>
      </w:r>
    </w:p>
    <w:p>
      <w:pPr>
        <w:pStyle w:val="45"/>
        <w:ind w:firstLine="420"/>
        <w:rPr>
          <w:rFonts w:cs="Times New Roman"/>
          <w:color w:val="auto"/>
          <w:kern w:val="2"/>
          <w:lang w:eastAsia="zh-CN"/>
        </w:rPr>
      </w:pPr>
      <w:r>
        <w:rPr>
          <w:rFonts w:hint="eastAsia"/>
          <w:color w:val="auto"/>
          <w:kern w:val="2"/>
          <w:lang w:eastAsia="zh-CN"/>
        </w:rPr>
        <w:t>发包人要求通常包括但不限于以下内容：</w:t>
      </w:r>
    </w:p>
    <w:p>
      <w:pPr>
        <w:pStyle w:val="5"/>
        <w:rPr>
          <w:color w:val="auto"/>
          <w:kern w:val="2"/>
          <w:lang w:eastAsia="zh-CN"/>
        </w:rPr>
      </w:pPr>
      <w:bookmarkStart w:id="45" w:name="_Toc11577"/>
      <w:bookmarkStart w:id="46" w:name="_Toc536432806"/>
      <w:r>
        <w:rPr>
          <w:rFonts w:hint="eastAsia"/>
          <w:color w:val="auto"/>
          <w:kern w:val="2"/>
          <w:lang w:eastAsia="zh-CN"/>
        </w:rPr>
        <w:t>一、设计要求</w:t>
      </w:r>
      <w:bookmarkEnd w:id="45"/>
      <w:bookmarkEnd w:id="46"/>
    </w:p>
    <w:p>
      <w:pPr>
        <w:pStyle w:val="45"/>
        <w:ind w:firstLine="420"/>
        <w:rPr>
          <w:color w:val="auto"/>
          <w:kern w:val="2"/>
          <w:lang w:eastAsia="zh-CN"/>
        </w:rPr>
      </w:pPr>
      <w:r>
        <w:rPr>
          <w:color w:val="auto"/>
          <w:kern w:val="2"/>
          <w:lang w:eastAsia="zh-CN"/>
        </w:rPr>
        <w:t xml:space="preserve">1. </w:t>
      </w:r>
      <w:r>
        <w:rPr>
          <w:rFonts w:hint="eastAsia"/>
          <w:color w:val="auto"/>
          <w:kern w:val="2"/>
          <w:lang w:eastAsia="zh-CN"/>
        </w:rPr>
        <w:t>项目概况</w:t>
      </w:r>
    </w:p>
    <w:p>
      <w:pPr>
        <w:pStyle w:val="45"/>
        <w:ind w:firstLine="420"/>
        <w:rPr>
          <w:color w:val="auto"/>
          <w:kern w:val="2"/>
          <w:lang w:eastAsia="zh-CN"/>
        </w:rPr>
      </w:pPr>
      <w:r>
        <w:rPr>
          <w:color w:val="auto"/>
          <w:kern w:val="2"/>
          <w:lang w:eastAsia="zh-CN"/>
        </w:rPr>
        <w:t>1.1</w:t>
      </w:r>
      <w:r>
        <w:rPr>
          <w:rFonts w:hint="eastAsia"/>
          <w:color w:val="auto"/>
          <w:kern w:val="2"/>
          <w:lang w:eastAsia="zh-CN"/>
        </w:rPr>
        <w:t>项目名称：瑞安市海塘安澜工程（丁山二期海塘）设计招标</w:t>
      </w:r>
    </w:p>
    <w:p>
      <w:pPr>
        <w:pStyle w:val="45"/>
        <w:ind w:firstLine="420"/>
        <w:rPr>
          <w:color w:val="auto"/>
          <w:kern w:val="2"/>
          <w:lang w:eastAsia="zh-CN"/>
        </w:rPr>
      </w:pPr>
      <w:r>
        <w:rPr>
          <w:color w:val="auto"/>
          <w:kern w:val="2"/>
          <w:lang w:eastAsia="zh-CN"/>
        </w:rPr>
        <w:t>1.2</w:t>
      </w:r>
      <w:r>
        <w:rPr>
          <w:rFonts w:hint="eastAsia"/>
          <w:color w:val="auto"/>
          <w:kern w:val="2"/>
          <w:lang w:eastAsia="zh-CN"/>
        </w:rPr>
        <w:t>建设单位：浙江省瑞安经济开发区管理委员会</w:t>
      </w:r>
    </w:p>
    <w:p>
      <w:pPr>
        <w:pStyle w:val="45"/>
        <w:ind w:firstLine="420"/>
        <w:rPr>
          <w:color w:val="auto"/>
          <w:kern w:val="2"/>
          <w:lang w:eastAsia="zh-CN"/>
        </w:rPr>
      </w:pPr>
      <w:r>
        <w:rPr>
          <w:color w:val="auto"/>
          <w:kern w:val="2"/>
          <w:lang w:eastAsia="zh-CN"/>
        </w:rPr>
        <w:t>1.3</w:t>
      </w:r>
      <w:r>
        <w:rPr>
          <w:rFonts w:hint="eastAsia"/>
          <w:color w:val="auto"/>
          <w:kern w:val="2"/>
          <w:lang w:eastAsia="zh-CN"/>
        </w:rPr>
        <w:t>建设规模：见招标文件第二章投标人须知前附表</w:t>
      </w:r>
      <w:r>
        <w:rPr>
          <w:color w:val="auto"/>
          <w:kern w:val="2"/>
          <w:lang w:eastAsia="zh-CN"/>
        </w:rPr>
        <w:t>1.1.6</w:t>
      </w:r>
      <w:r>
        <w:rPr>
          <w:rFonts w:hint="eastAsia"/>
          <w:color w:val="auto"/>
          <w:kern w:val="2"/>
          <w:lang w:eastAsia="zh-CN"/>
        </w:rPr>
        <w:t>，具体详见可研及初设资料。</w:t>
      </w:r>
    </w:p>
    <w:p>
      <w:pPr>
        <w:pStyle w:val="45"/>
        <w:ind w:firstLine="420"/>
        <w:rPr>
          <w:color w:val="auto"/>
          <w:kern w:val="2"/>
          <w:lang w:eastAsia="zh-CN"/>
        </w:rPr>
      </w:pPr>
      <w:r>
        <w:rPr>
          <w:color w:val="auto"/>
          <w:kern w:val="2"/>
          <w:lang w:eastAsia="zh-CN"/>
        </w:rPr>
        <w:t>1.4</w:t>
      </w:r>
      <w:r>
        <w:rPr>
          <w:rFonts w:hint="eastAsia"/>
          <w:color w:val="auto"/>
          <w:kern w:val="2"/>
          <w:lang w:eastAsia="zh-CN"/>
        </w:rPr>
        <w:t>项目地理位置：见招标文件第二章投标人须知前附表</w:t>
      </w:r>
      <w:r>
        <w:rPr>
          <w:color w:val="auto"/>
          <w:kern w:val="2"/>
          <w:lang w:eastAsia="zh-CN"/>
        </w:rPr>
        <w:t>1.1.5</w:t>
      </w:r>
      <w:r>
        <w:rPr>
          <w:rFonts w:hint="eastAsia"/>
          <w:color w:val="auto"/>
          <w:kern w:val="2"/>
          <w:lang w:eastAsia="zh-CN"/>
        </w:rPr>
        <w:t>，具体详见可研及初设资料。</w:t>
      </w:r>
    </w:p>
    <w:p>
      <w:pPr>
        <w:pStyle w:val="45"/>
        <w:ind w:firstLine="420"/>
        <w:rPr>
          <w:color w:val="auto"/>
          <w:kern w:val="2"/>
          <w:lang w:eastAsia="zh-CN"/>
        </w:rPr>
      </w:pPr>
      <w:r>
        <w:rPr>
          <w:color w:val="auto"/>
          <w:kern w:val="2"/>
          <w:lang w:eastAsia="zh-CN"/>
        </w:rPr>
        <w:t>1.5</w:t>
      </w:r>
      <w:r>
        <w:rPr>
          <w:rFonts w:hint="eastAsia"/>
          <w:color w:val="auto"/>
          <w:kern w:val="2"/>
          <w:lang w:eastAsia="zh-CN"/>
        </w:rPr>
        <w:t>周边环境：结合可研及初设资料自行踏勘了解。</w:t>
      </w:r>
    </w:p>
    <w:p>
      <w:pPr>
        <w:pStyle w:val="45"/>
        <w:ind w:firstLine="420"/>
        <w:rPr>
          <w:color w:val="auto"/>
          <w:kern w:val="2"/>
          <w:lang w:eastAsia="zh-CN"/>
        </w:rPr>
      </w:pPr>
      <w:r>
        <w:rPr>
          <w:color w:val="auto"/>
          <w:kern w:val="2"/>
          <w:lang w:eastAsia="zh-CN"/>
        </w:rPr>
        <w:t>1.6</w:t>
      </w:r>
      <w:r>
        <w:rPr>
          <w:rFonts w:hint="eastAsia"/>
          <w:color w:val="auto"/>
          <w:kern w:val="2"/>
          <w:lang w:eastAsia="zh-CN"/>
        </w:rPr>
        <w:t>树木情况：自行踏勘了解现场情况。</w:t>
      </w:r>
    </w:p>
    <w:p>
      <w:pPr>
        <w:pStyle w:val="45"/>
        <w:ind w:firstLine="420"/>
        <w:rPr>
          <w:color w:val="auto"/>
          <w:kern w:val="2"/>
          <w:lang w:eastAsia="zh-CN"/>
        </w:rPr>
      </w:pPr>
      <w:r>
        <w:rPr>
          <w:color w:val="auto"/>
          <w:kern w:val="2"/>
          <w:lang w:eastAsia="zh-CN"/>
        </w:rPr>
        <w:t>1.7</w:t>
      </w:r>
      <w:r>
        <w:rPr>
          <w:rFonts w:hint="eastAsia"/>
          <w:color w:val="auto"/>
          <w:kern w:val="2"/>
          <w:lang w:eastAsia="zh-CN"/>
        </w:rPr>
        <w:t>文物情况：自行收集相关资料。</w:t>
      </w:r>
    </w:p>
    <w:p>
      <w:pPr>
        <w:pStyle w:val="45"/>
        <w:ind w:firstLine="420"/>
        <w:rPr>
          <w:color w:val="auto"/>
          <w:kern w:val="2"/>
          <w:lang w:eastAsia="zh-CN"/>
        </w:rPr>
      </w:pPr>
      <w:r>
        <w:rPr>
          <w:color w:val="auto"/>
          <w:kern w:val="2"/>
          <w:lang w:eastAsia="zh-CN"/>
        </w:rPr>
        <w:t>1.8</w:t>
      </w:r>
      <w:r>
        <w:rPr>
          <w:rFonts w:hint="eastAsia"/>
          <w:color w:val="auto"/>
          <w:kern w:val="2"/>
          <w:lang w:eastAsia="zh-CN"/>
        </w:rPr>
        <w:t>地址地貌：参考发包人提供的资料自行踏勘了解。</w:t>
      </w:r>
    </w:p>
    <w:p>
      <w:pPr>
        <w:pStyle w:val="45"/>
        <w:ind w:firstLine="420"/>
        <w:rPr>
          <w:color w:val="auto"/>
          <w:kern w:val="2"/>
          <w:lang w:eastAsia="zh-CN"/>
        </w:rPr>
      </w:pPr>
      <w:r>
        <w:rPr>
          <w:color w:val="auto"/>
          <w:kern w:val="2"/>
          <w:lang w:eastAsia="zh-CN"/>
        </w:rPr>
        <w:t>1.9</w:t>
      </w:r>
      <w:r>
        <w:rPr>
          <w:rFonts w:hint="eastAsia"/>
          <w:color w:val="auto"/>
          <w:kern w:val="2"/>
          <w:lang w:eastAsia="zh-CN"/>
        </w:rPr>
        <w:t>气候及气象条件：参考发包人提供的资料自行收集。</w:t>
      </w:r>
    </w:p>
    <w:p>
      <w:pPr>
        <w:pStyle w:val="45"/>
        <w:ind w:firstLine="420"/>
        <w:rPr>
          <w:color w:val="auto"/>
          <w:kern w:val="2"/>
          <w:lang w:eastAsia="zh-CN"/>
        </w:rPr>
      </w:pPr>
      <w:r>
        <w:rPr>
          <w:color w:val="auto"/>
          <w:kern w:val="2"/>
          <w:lang w:eastAsia="zh-CN"/>
        </w:rPr>
        <w:t>1.10</w:t>
      </w:r>
      <w:r>
        <w:rPr>
          <w:rFonts w:hint="eastAsia"/>
          <w:color w:val="auto"/>
          <w:kern w:val="2"/>
          <w:lang w:eastAsia="zh-CN"/>
        </w:rPr>
        <w:t>道路交通状况：参考发包人提供的资料自行踏勘了解。</w:t>
      </w:r>
    </w:p>
    <w:p>
      <w:pPr>
        <w:pStyle w:val="45"/>
        <w:ind w:firstLine="420"/>
        <w:rPr>
          <w:color w:val="auto"/>
          <w:kern w:val="2"/>
          <w:lang w:eastAsia="zh-CN"/>
        </w:rPr>
      </w:pPr>
      <w:r>
        <w:rPr>
          <w:color w:val="auto"/>
          <w:kern w:val="2"/>
          <w:lang w:eastAsia="zh-CN"/>
        </w:rPr>
        <w:t>1.11</w:t>
      </w:r>
      <w:r>
        <w:rPr>
          <w:rFonts w:hint="eastAsia"/>
          <w:color w:val="auto"/>
          <w:kern w:val="2"/>
          <w:lang w:eastAsia="zh-CN"/>
        </w:rPr>
        <w:t>市政情况：参考发包人提供的资料自行收集。</w:t>
      </w:r>
    </w:p>
    <w:p>
      <w:pPr>
        <w:pStyle w:val="45"/>
        <w:ind w:firstLine="420"/>
        <w:rPr>
          <w:color w:val="auto"/>
          <w:kern w:val="2"/>
          <w:lang w:eastAsia="zh-CN"/>
        </w:rPr>
      </w:pPr>
      <w:r>
        <w:rPr>
          <w:color w:val="auto"/>
          <w:kern w:val="2"/>
          <w:lang w:eastAsia="zh-CN"/>
        </w:rPr>
        <w:t xml:space="preserve">2. </w:t>
      </w:r>
      <w:r>
        <w:rPr>
          <w:rFonts w:hint="eastAsia"/>
          <w:color w:val="auto"/>
          <w:kern w:val="2"/>
          <w:lang w:eastAsia="zh-CN"/>
        </w:rPr>
        <w:t>设计范围及内容：见招标文件第二章投标人须知前附表</w:t>
      </w:r>
      <w:r>
        <w:rPr>
          <w:color w:val="auto"/>
          <w:kern w:val="2"/>
          <w:lang w:eastAsia="zh-CN"/>
        </w:rPr>
        <w:t>1.3.1</w:t>
      </w:r>
      <w:r>
        <w:rPr>
          <w:rFonts w:hint="eastAsia"/>
          <w:color w:val="auto"/>
          <w:kern w:val="2"/>
          <w:lang w:eastAsia="zh-CN"/>
        </w:rPr>
        <w:t>及合同要求。</w:t>
      </w:r>
    </w:p>
    <w:p>
      <w:pPr>
        <w:pStyle w:val="45"/>
        <w:ind w:firstLine="420"/>
        <w:rPr>
          <w:color w:val="auto"/>
          <w:kern w:val="2"/>
          <w:lang w:eastAsia="zh-CN"/>
        </w:rPr>
      </w:pPr>
      <w:r>
        <w:rPr>
          <w:color w:val="auto"/>
          <w:kern w:val="2"/>
          <w:lang w:eastAsia="zh-CN"/>
        </w:rPr>
        <w:t xml:space="preserve">3. </w:t>
      </w:r>
      <w:r>
        <w:rPr>
          <w:rFonts w:hint="eastAsia"/>
          <w:color w:val="auto"/>
          <w:kern w:val="2"/>
          <w:lang w:eastAsia="zh-CN"/>
        </w:rPr>
        <w:t>设计依据</w:t>
      </w:r>
    </w:p>
    <w:p>
      <w:pPr>
        <w:ind w:firstLine="420" w:firstLineChars="200"/>
        <w:rPr>
          <w:color w:val="auto"/>
          <w:kern w:val="2"/>
          <w:lang w:eastAsia="zh-CN"/>
        </w:rPr>
      </w:pPr>
      <w:r>
        <w:rPr>
          <w:color w:val="auto"/>
          <w:kern w:val="2"/>
          <w:lang w:eastAsia="zh-CN"/>
        </w:rPr>
        <w:t>3.1</w:t>
      </w:r>
      <w:r>
        <w:rPr>
          <w:rFonts w:hint="eastAsia"/>
          <w:color w:val="auto"/>
          <w:kern w:val="2"/>
          <w:lang w:eastAsia="zh-CN"/>
        </w:rPr>
        <w:t>国家、浙江省相关的法律法规要求；</w:t>
      </w:r>
    </w:p>
    <w:p>
      <w:pPr>
        <w:ind w:firstLine="420" w:firstLineChars="200"/>
        <w:rPr>
          <w:color w:val="auto"/>
          <w:kern w:val="2"/>
          <w:lang w:eastAsia="zh-CN"/>
        </w:rPr>
      </w:pPr>
      <w:r>
        <w:rPr>
          <w:color w:val="auto"/>
          <w:kern w:val="2"/>
          <w:lang w:eastAsia="zh-CN"/>
        </w:rPr>
        <w:t>3.2</w:t>
      </w:r>
      <w:r>
        <w:rPr>
          <w:rFonts w:hint="eastAsia"/>
          <w:color w:val="auto"/>
          <w:kern w:val="2"/>
          <w:lang w:eastAsia="zh-CN"/>
        </w:rPr>
        <w:t>适用于本项目的规范标准的要求；</w:t>
      </w:r>
    </w:p>
    <w:p>
      <w:pPr>
        <w:ind w:firstLine="420" w:firstLineChars="200"/>
        <w:rPr>
          <w:color w:val="auto"/>
          <w:kern w:val="2"/>
          <w:lang w:eastAsia="zh-CN"/>
        </w:rPr>
      </w:pPr>
      <w:r>
        <w:rPr>
          <w:color w:val="auto"/>
          <w:kern w:val="2"/>
          <w:lang w:eastAsia="zh-CN"/>
        </w:rPr>
        <w:t>3.3</w:t>
      </w:r>
      <w:r>
        <w:rPr>
          <w:rFonts w:hint="eastAsia"/>
          <w:color w:val="auto"/>
          <w:kern w:val="2"/>
          <w:lang w:eastAsia="zh-CN"/>
        </w:rPr>
        <w:t>现场的实际情况、当地的材料价格、目前与设计相关的新技术、新方法、新材料及其应用情况等。</w:t>
      </w:r>
    </w:p>
    <w:p>
      <w:pPr>
        <w:ind w:firstLine="420" w:firstLineChars="200"/>
        <w:rPr>
          <w:color w:val="auto"/>
          <w:kern w:val="2"/>
          <w:lang w:eastAsia="zh-CN"/>
        </w:rPr>
      </w:pPr>
      <w:r>
        <w:rPr>
          <w:color w:val="auto"/>
          <w:kern w:val="2"/>
          <w:lang w:eastAsia="zh-CN"/>
        </w:rPr>
        <w:t>3.</w:t>
      </w:r>
      <w:r>
        <w:rPr>
          <w:rFonts w:hint="eastAsia"/>
          <w:color w:val="auto"/>
          <w:kern w:val="2"/>
          <w:lang w:val="en-US" w:eastAsia="zh-CN"/>
        </w:rPr>
        <w:t>4可行性研究报告</w:t>
      </w:r>
      <w:r>
        <w:rPr>
          <w:rFonts w:hint="eastAsia"/>
          <w:color w:val="auto"/>
          <w:kern w:val="2"/>
          <w:lang w:eastAsia="zh-CN"/>
        </w:rPr>
        <w:t>、地质勘察测量报告等。</w:t>
      </w:r>
    </w:p>
    <w:p>
      <w:pPr>
        <w:pStyle w:val="45"/>
        <w:ind w:firstLine="420"/>
        <w:rPr>
          <w:color w:val="auto"/>
          <w:kern w:val="2"/>
          <w:lang w:eastAsia="zh-CN"/>
        </w:rPr>
      </w:pPr>
      <w:r>
        <w:rPr>
          <w:color w:val="auto"/>
          <w:kern w:val="2"/>
          <w:lang w:eastAsia="zh-CN"/>
        </w:rPr>
        <w:t xml:space="preserve">4. </w:t>
      </w:r>
      <w:r>
        <w:rPr>
          <w:rFonts w:hint="eastAsia"/>
          <w:color w:val="auto"/>
          <w:kern w:val="2"/>
          <w:lang w:eastAsia="zh-CN"/>
        </w:rPr>
        <w:t>项目使用功能的要求：详见发包人提供的资料。</w:t>
      </w:r>
    </w:p>
    <w:p>
      <w:pPr>
        <w:pStyle w:val="45"/>
        <w:ind w:firstLine="420"/>
        <w:rPr>
          <w:color w:val="auto"/>
          <w:kern w:val="2"/>
          <w:lang w:eastAsia="zh-CN"/>
        </w:rPr>
      </w:pPr>
      <w:r>
        <w:rPr>
          <w:color w:val="auto"/>
          <w:kern w:val="2"/>
          <w:lang w:eastAsia="zh-CN"/>
        </w:rPr>
        <w:t xml:space="preserve">5. </w:t>
      </w:r>
      <w:r>
        <w:rPr>
          <w:rFonts w:hint="eastAsia"/>
          <w:color w:val="auto"/>
          <w:kern w:val="2"/>
          <w:lang w:eastAsia="zh-CN"/>
        </w:rPr>
        <w:t>设计人员要求</w:t>
      </w:r>
    </w:p>
    <w:p>
      <w:pPr>
        <w:pStyle w:val="162"/>
        <w:ind w:left="1260" w:hanging="420"/>
        <w:rPr>
          <w:rFonts w:cs="Times New Roman"/>
          <w:color w:val="auto"/>
          <w:kern w:val="2"/>
          <w:sz w:val="22"/>
          <w:szCs w:val="22"/>
          <w:lang w:eastAsia="zh-CN"/>
        </w:rPr>
      </w:pPr>
      <w:r>
        <w:rPr>
          <w:rFonts w:hint="eastAsia"/>
          <w:color w:val="auto"/>
          <w:kern w:val="2"/>
          <w:sz w:val="22"/>
          <w:szCs w:val="22"/>
          <w:lang w:eastAsia="zh-CN"/>
        </w:rPr>
        <w:t>（</w:t>
      </w:r>
      <w:r>
        <w:rPr>
          <w:color w:val="auto"/>
          <w:kern w:val="2"/>
          <w:sz w:val="22"/>
          <w:szCs w:val="22"/>
          <w:lang w:eastAsia="zh-CN"/>
        </w:rPr>
        <w:t>1</w:t>
      </w:r>
      <w:r>
        <w:rPr>
          <w:rFonts w:hint="eastAsia"/>
          <w:color w:val="auto"/>
          <w:kern w:val="2"/>
          <w:sz w:val="22"/>
          <w:szCs w:val="22"/>
          <w:lang w:eastAsia="zh-CN"/>
        </w:rPr>
        <w:t>）项目负责人的资格要求：</w:t>
      </w:r>
      <w:r>
        <w:rPr>
          <w:rFonts w:hint="eastAsia"/>
          <w:color w:val="auto"/>
          <w:kern w:val="2"/>
          <w:sz w:val="22"/>
          <w:szCs w:val="22"/>
          <w:u w:val="single"/>
          <w:lang w:val="en-US" w:eastAsia="zh-CN"/>
        </w:rPr>
        <w:t>按招标公告要求</w:t>
      </w:r>
      <w:r>
        <w:rPr>
          <w:rFonts w:hint="eastAsia"/>
          <w:color w:val="auto"/>
          <w:kern w:val="2"/>
          <w:sz w:val="22"/>
          <w:szCs w:val="22"/>
          <w:u w:val="single"/>
          <w:lang w:eastAsia="zh-CN"/>
        </w:rPr>
        <w:t>。</w:t>
      </w:r>
    </w:p>
    <w:p>
      <w:pPr>
        <w:pStyle w:val="162"/>
        <w:ind w:left="1260" w:hanging="420"/>
        <w:rPr>
          <w:color w:val="auto"/>
          <w:kern w:val="2"/>
          <w:sz w:val="22"/>
          <w:szCs w:val="22"/>
          <w:u w:val="single"/>
          <w:lang w:eastAsia="zh-CN"/>
        </w:rPr>
      </w:pPr>
      <w:r>
        <w:rPr>
          <w:rFonts w:hint="eastAsia"/>
          <w:color w:val="auto"/>
          <w:kern w:val="2"/>
          <w:sz w:val="22"/>
          <w:szCs w:val="22"/>
          <w:lang w:eastAsia="zh-CN"/>
        </w:rPr>
        <w:t>（</w:t>
      </w:r>
      <w:r>
        <w:rPr>
          <w:color w:val="auto"/>
          <w:kern w:val="2"/>
          <w:sz w:val="22"/>
          <w:szCs w:val="22"/>
          <w:lang w:eastAsia="zh-CN"/>
        </w:rPr>
        <w:t>2</w:t>
      </w:r>
      <w:r>
        <w:rPr>
          <w:rFonts w:hint="eastAsia"/>
          <w:color w:val="auto"/>
          <w:kern w:val="2"/>
          <w:sz w:val="22"/>
          <w:szCs w:val="22"/>
          <w:lang w:eastAsia="zh-CN"/>
        </w:rPr>
        <w:t>）其他主要人员要求：</w:t>
      </w:r>
      <w:r>
        <w:rPr>
          <w:rFonts w:hint="eastAsia"/>
          <w:color w:val="auto"/>
          <w:kern w:val="2"/>
          <w:sz w:val="22"/>
          <w:szCs w:val="22"/>
          <w:u w:val="single"/>
          <w:lang w:val="en-US" w:eastAsia="zh-CN"/>
        </w:rPr>
        <w:t>按招标公告要求</w:t>
      </w:r>
      <w:r>
        <w:rPr>
          <w:rFonts w:hint="eastAsia"/>
          <w:color w:val="auto"/>
          <w:kern w:val="2"/>
          <w:sz w:val="22"/>
          <w:szCs w:val="22"/>
          <w:u w:val="single"/>
          <w:lang w:eastAsia="zh-CN"/>
        </w:rPr>
        <w:t>。</w:t>
      </w:r>
    </w:p>
    <w:p>
      <w:pPr>
        <w:pStyle w:val="162"/>
        <w:ind w:left="1260" w:hanging="420"/>
        <w:rPr>
          <w:rFonts w:cs="Times New Roman"/>
          <w:color w:val="auto"/>
          <w:kern w:val="2"/>
          <w:sz w:val="22"/>
          <w:szCs w:val="22"/>
          <w:lang w:eastAsia="zh-CN"/>
        </w:rPr>
      </w:pPr>
      <w:r>
        <w:rPr>
          <w:rFonts w:hint="eastAsia"/>
          <w:color w:val="auto"/>
          <w:kern w:val="2"/>
          <w:sz w:val="22"/>
          <w:szCs w:val="22"/>
          <w:lang w:eastAsia="zh-CN"/>
        </w:rPr>
        <w:t>（</w:t>
      </w:r>
      <w:r>
        <w:rPr>
          <w:color w:val="auto"/>
          <w:kern w:val="2"/>
          <w:sz w:val="22"/>
          <w:szCs w:val="22"/>
          <w:lang w:eastAsia="zh-CN"/>
        </w:rPr>
        <w:t>3</w:t>
      </w:r>
      <w:r>
        <w:rPr>
          <w:rFonts w:hint="eastAsia"/>
          <w:color w:val="auto"/>
          <w:kern w:val="2"/>
          <w:sz w:val="22"/>
          <w:szCs w:val="22"/>
          <w:lang w:eastAsia="zh-CN"/>
        </w:rPr>
        <w:t>）除上述人员外，其他人员根据评分要求及项目规模由投标人自行配备。</w:t>
      </w:r>
    </w:p>
    <w:p>
      <w:pPr>
        <w:pStyle w:val="45"/>
        <w:ind w:firstLine="420"/>
        <w:rPr>
          <w:color w:val="auto"/>
          <w:kern w:val="2"/>
          <w:lang w:eastAsia="zh-CN"/>
        </w:rPr>
      </w:pPr>
      <w:r>
        <w:rPr>
          <w:color w:val="auto"/>
          <w:kern w:val="2"/>
          <w:lang w:eastAsia="zh-CN"/>
        </w:rPr>
        <w:t xml:space="preserve">6. </w:t>
      </w:r>
      <w:r>
        <w:rPr>
          <w:rFonts w:hint="eastAsia"/>
          <w:color w:val="auto"/>
          <w:kern w:val="2"/>
          <w:lang w:eastAsia="zh-CN"/>
        </w:rPr>
        <w:t>其他要求</w:t>
      </w:r>
    </w:p>
    <w:p>
      <w:pPr>
        <w:ind w:firstLine="420" w:firstLineChars="200"/>
        <w:rPr>
          <w:color w:val="auto"/>
          <w:kern w:val="2"/>
          <w:lang w:eastAsia="zh-CN"/>
        </w:rPr>
      </w:pPr>
      <w:bookmarkStart w:id="47" w:name="_Toc536432807"/>
      <w:r>
        <w:rPr>
          <w:rFonts w:hint="eastAsia"/>
          <w:color w:val="auto"/>
          <w:kern w:val="2"/>
          <w:lang w:val="en-US" w:eastAsia="zh-CN"/>
        </w:rPr>
        <w:t>6.1</w:t>
      </w:r>
      <w:r>
        <w:rPr>
          <w:color w:val="auto"/>
          <w:kern w:val="2"/>
          <w:lang w:eastAsia="zh-CN"/>
        </w:rPr>
        <w:t>工程设计应遵守国家有关法律法规，必须符合工程建设强制性标准，标准和内容必须按照本工程项目的有关要求。</w:t>
      </w:r>
    </w:p>
    <w:p>
      <w:pPr>
        <w:ind w:firstLine="420" w:firstLineChars="200"/>
        <w:rPr>
          <w:color w:val="auto"/>
          <w:kern w:val="2"/>
          <w:lang w:eastAsia="zh-CN"/>
        </w:rPr>
      </w:pPr>
      <w:r>
        <w:rPr>
          <w:rFonts w:hint="eastAsia"/>
          <w:color w:val="auto"/>
          <w:kern w:val="2"/>
          <w:lang w:val="en-US" w:eastAsia="zh-CN"/>
        </w:rPr>
        <w:t>6.2</w:t>
      </w:r>
      <w:r>
        <w:rPr>
          <w:color w:val="auto"/>
          <w:kern w:val="2"/>
          <w:lang w:eastAsia="zh-CN"/>
        </w:rPr>
        <w:t>中标人的工作范围包括项目详细的工程初步设计、招标设计（如有）和施工图设计阶段的设计工作和其他按有关规定需要承担及配合的相关工作。</w:t>
      </w:r>
    </w:p>
    <w:p>
      <w:pPr>
        <w:ind w:firstLine="420" w:firstLineChars="200"/>
        <w:rPr>
          <w:color w:val="auto"/>
          <w:kern w:val="2"/>
          <w:lang w:eastAsia="zh-CN"/>
        </w:rPr>
      </w:pPr>
      <w:r>
        <w:rPr>
          <w:rFonts w:hint="eastAsia"/>
          <w:color w:val="auto"/>
          <w:kern w:val="2"/>
          <w:lang w:val="en-US" w:eastAsia="zh-CN"/>
        </w:rPr>
        <w:t>6.3</w:t>
      </w:r>
      <w:r>
        <w:rPr>
          <w:color w:val="auto"/>
          <w:kern w:val="2"/>
          <w:lang w:eastAsia="zh-CN"/>
        </w:rPr>
        <w:t>工程设计应在可行性研究报告的基础上，坚持节约资源、少占耕地、确保安全、提高质量利于运行和降低造价的原则，进行全面细致的方案比选，确保设计结果技术可行、经济合理。下阶段设计概算额或预算额不得超过上阶段批复的概算额或预算额。</w:t>
      </w:r>
    </w:p>
    <w:p>
      <w:pPr>
        <w:ind w:firstLine="420" w:firstLineChars="200"/>
        <w:rPr>
          <w:color w:val="auto"/>
          <w:kern w:val="2"/>
          <w:lang w:eastAsia="zh-CN"/>
        </w:rPr>
      </w:pPr>
      <w:r>
        <w:rPr>
          <w:rFonts w:hint="eastAsia"/>
          <w:color w:val="auto"/>
          <w:kern w:val="2"/>
          <w:lang w:val="en-US" w:eastAsia="zh-CN"/>
        </w:rPr>
        <w:t>6.4</w:t>
      </w:r>
      <w:r>
        <w:rPr>
          <w:color w:val="auto"/>
          <w:kern w:val="2"/>
          <w:lang w:eastAsia="zh-CN"/>
        </w:rPr>
        <w:t>中标人在其工作范围内应确保其各自独立准备的全部设计文件在中国境内外都没有且也不会侵犯任何第三方的知识产权（包括但不限于著作权、商标权、专利权）或专有技术或商业秘密；中标人如果在其设计文件中使用或包含任何其他人的知识产权或专有技术或商业秘密，应保证已经获得权利人的合法、有效、充分的授权；招标人拥有中标人所提交的全部设计文件的使用权和受益权，并使用于招标项目。</w:t>
      </w:r>
    </w:p>
    <w:p>
      <w:pPr>
        <w:pStyle w:val="5"/>
        <w:rPr>
          <w:color w:val="auto"/>
          <w:kern w:val="2"/>
          <w:lang w:eastAsia="zh-CN"/>
        </w:rPr>
      </w:pPr>
      <w:bookmarkStart w:id="48" w:name="_Toc10517"/>
      <w:r>
        <w:rPr>
          <w:rFonts w:hint="eastAsia"/>
          <w:color w:val="auto"/>
          <w:kern w:val="2"/>
          <w:lang w:eastAsia="zh-CN"/>
        </w:rPr>
        <w:t>二、适用规范标准</w:t>
      </w:r>
      <w:bookmarkEnd w:id="47"/>
      <w:bookmarkEnd w:id="48"/>
    </w:p>
    <w:p>
      <w:pPr>
        <w:pStyle w:val="45"/>
        <w:ind w:firstLine="420"/>
        <w:rPr>
          <w:color w:val="auto"/>
          <w:kern w:val="2"/>
          <w:lang w:eastAsia="zh-CN"/>
        </w:rPr>
      </w:pPr>
      <w:r>
        <w:rPr>
          <w:rFonts w:hAnsi="宋体"/>
          <w:color w:val="auto"/>
          <w:kern w:val="2"/>
          <w:lang w:eastAsia="zh-CN"/>
        </w:rPr>
        <w:t xml:space="preserve">1. </w:t>
      </w:r>
      <w:r>
        <w:rPr>
          <w:rFonts w:hint="eastAsia" w:hAnsi="宋体"/>
          <w:color w:val="auto"/>
          <w:kern w:val="2"/>
          <w:lang w:eastAsia="zh-CN"/>
        </w:rPr>
        <w:t>国家、行业、项目所在地规范名录</w:t>
      </w:r>
    </w:p>
    <w:p>
      <w:pPr>
        <w:pStyle w:val="45"/>
        <w:ind w:firstLine="420"/>
        <w:rPr>
          <w:color w:val="auto"/>
          <w:kern w:val="2"/>
          <w:lang w:eastAsia="zh-CN"/>
        </w:rPr>
      </w:pPr>
      <w:r>
        <w:rPr>
          <w:rFonts w:hAnsi="宋体"/>
          <w:color w:val="auto"/>
          <w:kern w:val="2"/>
          <w:lang w:eastAsia="zh-CN"/>
        </w:rPr>
        <w:t xml:space="preserve">2. </w:t>
      </w:r>
      <w:r>
        <w:rPr>
          <w:rFonts w:hint="eastAsia" w:hAnsi="宋体"/>
          <w:color w:val="auto"/>
          <w:kern w:val="2"/>
          <w:lang w:eastAsia="zh-CN"/>
        </w:rPr>
        <w:t>国家、行业、项目所在地标准名录</w:t>
      </w:r>
    </w:p>
    <w:p>
      <w:pPr>
        <w:pStyle w:val="45"/>
        <w:ind w:firstLine="420"/>
        <w:rPr>
          <w:rFonts w:hAnsi="宋体"/>
          <w:color w:val="auto"/>
          <w:kern w:val="2"/>
          <w:lang w:eastAsia="zh-CN"/>
        </w:rPr>
      </w:pPr>
      <w:r>
        <w:rPr>
          <w:rFonts w:hAnsi="宋体"/>
          <w:color w:val="auto"/>
          <w:kern w:val="2"/>
          <w:lang w:eastAsia="zh-CN"/>
        </w:rPr>
        <w:t xml:space="preserve">3. </w:t>
      </w:r>
      <w:r>
        <w:rPr>
          <w:rFonts w:hint="eastAsia" w:hAnsi="宋体"/>
          <w:color w:val="auto"/>
          <w:kern w:val="2"/>
          <w:lang w:eastAsia="zh-CN"/>
        </w:rPr>
        <w:t>国家、行业、项目所在地规程名录</w:t>
      </w:r>
    </w:p>
    <w:p>
      <w:pPr>
        <w:tabs>
          <w:tab w:val="left" w:pos="910"/>
        </w:tabs>
        <w:snapToGrid w:val="0"/>
        <w:spacing w:line="460" w:lineRule="exact"/>
        <w:ind w:firstLine="420" w:firstLineChars="200"/>
        <w:rPr>
          <w:rFonts w:hint="default"/>
          <w:color w:val="auto"/>
          <w:highlight w:val="yellow"/>
          <w:lang w:val="en-US" w:eastAsia="zh-CN"/>
        </w:rPr>
      </w:pPr>
      <w:r>
        <w:rPr>
          <w:rFonts w:hint="eastAsia" w:hAnsi="宋体"/>
          <w:color w:val="auto"/>
          <w:highlight w:val="none"/>
          <w:lang w:eastAsia="zh-CN"/>
        </w:rPr>
        <w:t>包括（但不限于）：</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1</w:t>
      </w:r>
      <w:r>
        <w:rPr>
          <w:rFonts w:hint="eastAsia" w:hAnsi="宋体"/>
          <w:color w:val="auto"/>
          <w:lang w:eastAsia="zh-CN"/>
        </w:rPr>
        <w:t>）《水利水电工程</w:t>
      </w:r>
      <w:r>
        <w:rPr>
          <w:rFonts w:hint="eastAsia" w:hAnsi="宋体"/>
          <w:color w:val="auto"/>
          <w:lang w:val="en-US" w:eastAsia="zh-CN"/>
        </w:rPr>
        <w:t>可行性研究</w:t>
      </w:r>
      <w:r>
        <w:rPr>
          <w:rFonts w:hint="eastAsia" w:hAnsi="宋体"/>
          <w:color w:val="auto"/>
          <w:lang w:eastAsia="zh-CN"/>
        </w:rPr>
        <w:t>报告编制规程》（</w:t>
      </w:r>
      <w:r>
        <w:rPr>
          <w:rFonts w:hAnsi="宋体"/>
          <w:color w:val="auto"/>
          <w:lang w:eastAsia="zh-CN"/>
        </w:rPr>
        <w:t>SL</w:t>
      </w:r>
      <w:r>
        <w:rPr>
          <w:rFonts w:hint="eastAsia" w:hAnsi="宋体"/>
          <w:color w:val="auto"/>
          <w:lang w:val="en-US" w:eastAsia="zh-CN"/>
        </w:rPr>
        <w:t>618-2013</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2</w:t>
      </w:r>
      <w:r>
        <w:rPr>
          <w:rFonts w:hint="eastAsia" w:hAnsi="宋体"/>
          <w:color w:val="auto"/>
          <w:lang w:eastAsia="zh-CN"/>
        </w:rPr>
        <w:t>）《防洪标准》（</w:t>
      </w:r>
      <w:r>
        <w:rPr>
          <w:rFonts w:hAnsi="宋体"/>
          <w:color w:val="auto"/>
          <w:lang w:eastAsia="zh-CN"/>
        </w:rPr>
        <w:t>GB50201</w:t>
      </w:r>
      <w:r>
        <w:rPr>
          <w:rFonts w:hint="eastAsia" w:hAnsi="宋体"/>
          <w:color w:val="auto"/>
          <w:lang w:val="en-US" w:eastAsia="zh-CN"/>
        </w:rPr>
        <w:t>-2014</w:t>
      </w:r>
      <w:r>
        <w:rPr>
          <w:rFonts w:hint="eastAsia" w:hAnsi="宋体"/>
          <w:color w:val="auto"/>
          <w:lang w:eastAsia="zh-CN"/>
        </w:rPr>
        <w:t>）；</w:t>
      </w:r>
    </w:p>
    <w:p>
      <w:pPr>
        <w:spacing w:line="460" w:lineRule="exact"/>
        <w:ind w:firstLine="482"/>
        <w:rPr>
          <w:rFonts w:hint="eastAsia" w:hAnsi="宋体"/>
          <w:color w:val="auto"/>
          <w:lang w:eastAsia="zh-CN"/>
        </w:rPr>
      </w:pPr>
      <w:r>
        <w:rPr>
          <w:rFonts w:hint="eastAsia" w:hAnsi="宋体"/>
          <w:color w:val="auto"/>
          <w:lang w:eastAsia="zh-CN"/>
        </w:rPr>
        <w:t>（</w:t>
      </w:r>
      <w:r>
        <w:rPr>
          <w:rFonts w:hint="eastAsia" w:hAnsi="宋体"/>
          <w:color w:val="auto"/>
          <w:lang w:val="en-US" w:eastAsia="zh-CN"/>
        </w:rPr>
        <w:t>3</w:t>
      </w:r>
      <w:r>
        <w:rPr>
          <w:rFonts w:hint="eastAsia" w:hAnsi="宋体"/>
          <w:color w:val="auto"/>
          <w:lang w:eastAsia="zh-CN"/>
        </w:rPr>
        <w:t>）《水利水电工程等级划分及洪水标准》（</w:t>
      </w:r>
      <w:r>
        <w:rPr>
          <w:rFonts w:hAnsi="宋体"/>
          <w:color w:val="auto"/>
          <w:lang w:eastAsia="zh-CN"/>
        </w:rPr>
        <w:t>SL252</w:t>
      </w:r>
      <w:r>
        <w:rPr>
          <w:rFonts w:hint="eastAsia" w:hAnsi="宋体"/>
          <w:color w:val="auto"/>
          <w:lang w:val="en-US" w:eastAsia="zh-CN"/>
        </w:rPr>
        <w:t>-2017</w:t>
      </w:r>
      <w:r>
        <w:rPr>
          <w:rFonts w:hint="eastAsia" w:hAnsi="宋体"/>
          <w:color w:val="auto"/>
          <w:lang w:eastAsia="zh-CN"/>
        </w:rPr>
        <w:t>）；</w:t>
      </w:r>
    </w:p>
    <w:p>
      <w:pPr>
        <w:spacing w:line="460" w:lineRule="exact"/>
        <w:ind w:firstLine="482"/>
        <w:rPr>
          <w:rFonts w:hint="eastAsia" w:hAnsi="宋体"/>
          <w:color w:val="auto"/>
          <w:lang w:val="en-US" w:eastAsia="zh-CN"/>
        </w:rPr>
      </w:pPr>
      <w:r>
        <w:rPr>
          <w:rFonts w:hint="eastAsia" w:hAnsi="宋体"/>
          <w:color w:val="auto"/>
          <w:lang w:eastAsia="zh-CN"/>
        </w:rPr>
        <w:t>（</w:t>
      </w:r>
      <w:r>
        <w:rPr>
          <w:rFonts w:hint="eastAsia" w:hAnsi="宋体"/>
          <w:color w:val="auto"/>
          <w:lang w:val="en-US" w:eastAsia="zh-CN"/>
        </w:rPr>
        <w:t>4</w:t>
      </w:r>
      <w:r>
        <w:rPr>
          <w:rFonts w:hint="eastAsia" w:hAnsi="宋体"/>
          <w:color w:val="auto"/>
          <w:lang w:eastAsia="zh-CN"/>
        </w:rPr>
        <w:t>）《</w:t>
      </w:r>
      <w:r>
        <w:rPr>
          <w:rFonts w:hint="eastAsia" w:hAnsi="宋体"/>
          <w:color w:val="auto"/>
          <w:lang w:val="en-US" w:eastAsia="zh-CN"/>
        </w:rPr>
        <w:t>水利水电工程合理使用年限及耐久性设计规范》（SL654-2014）；</w:t>
      </w:r>
    </w:p>
    <w:p>
      <w:pPr>
        <w:spacing w:line="460" w:lineRule="exact"/>
        <w:ind w:firstLine="482"/>
        <w:rPr>
          <w:rFonts w:hint="eastAsia" w:hAnsi="宋体"/>
          <w:color w:val="auto"/>
          <w:lang w:val="en-US" w:eastAsia="zh-CN"/>
        </w:rPr>
      </w:pPr>
      <w:r>
        <w:rPr>
          <w:rFonts w:hint="eastAsia" w:hAnsi="宋体"/>
          <w:color w:val="auto"/>
          <w:lang w:val="en-US" w:eastAsia="zh-CN"/>
        </w:rPr>
        <w:t>（5）《水利水电工程水文计算规范》（SL/T278-2020）；</w:t>
      </w:r>
    </w:p>
    <w:p>
      <w:pPr>
        <w:spacing w:line="460" w:lineRule="exact"/>
        <w:ind w:firstLine="482"/>
        <w:rPr>
          <w:rFonts w:hint="eastAsia" w:hAnsi="宋体"/>
          <w:color w:val="auto"/>
          <w:lang w:val="en-US" w:eastAsia="zh-CN"/>
        </w:rPr>
      </w:pPr>
      <w:r>
        <w:rPr>
          <w:rFonts w:hint="eastAsia" w:hAnsi="宋体"/>
          <w:color w:val="auto"/>
          <w:lang w:val="en-US" w:eastAsia="zh-CN"/>
        </w:rPr>
        <w:t>（6）《水利水电工程设计洪水计算规范》（SL44-2006）；</w:t>
      </w:r>
    </w:p>
    <w:p>
      <w:pPr>
        <w:spacing w:line="460" w:lineRule="exact"/>
        <w:ind w:firstLine="482"/>
        <w:rPr>
          <w:rFonts w:hint="eastAsia" w:hAnsi="宋体"/>
          <w:color w:val="auto"/>
          <w:lang w:val="en-US" w:eastAsia="zh-CN"/>
        </w:rPr>
      </w:pPr>
      <w:r>
        <w:rPr>
          <w:rFonts w:hint="eastAsia" w:hAnsi="宋体"/>
          <w:color w:val="auto"/>
          <w:lang w:val="en-US" w:eastAsia="zh-CN"/>
        </w:rPr>
        <w:t>（7）《堤防工程设计规范》（GB50286-2013）；</w:t>
      </w:r>
    </w:p>
    <w:p>
      <w:pPr>
        <w:spacing w:line="460" w:lineRule="exact"/>
        <w:ind w:firstLine="482"/>
        <w:rPr>
          <w:rFonts w:hint="eastAsia" w:hAnsi="宋体"/>
          <w:color w:val="auto"/>
          <w:lang w:val="en-US" w:eastAsia="zh-CN"/>
        </w:rPr>
      </w:pPr>
      <w:r>
        <w:rPr>
          <w:rFonts w:hint="eastAsia" w:hAnsi="宋体"/>
          <w:color w:val="auto"/>
          <w:lang w:val="en-US" w:eastAsia="zh-CN"/>
        </w:rPr>
        <w:t>（8）《堤防工程管理设计规范》（SL/T171-2020）；</w:t>
      </w:r>
    </w:p>
    <w:p>
      <w:pPr>
        <w:spacing w:line="460" w:lineRule="exact"/>
        <w:ind w:firstLine="482"/>
        <w:rPr>
          <w:rFonts w:hint="eastAsia" w:hAnsi="宋体"/>
          <w:color w:val="auto"/>
          <w:lang w:val="en-US" w:eastAsia="zh-CN"/>
        </w:rPr>
      </w:pPr>
      <w:r>
        <w:rPr>
          <w:rFonts w:hint="eastAsia" w:hAnsi="宋体"/>
          <w:color w:val="auto"/>
          <w:lang w:val="en-US" w:eastAsia="zh-CN"/>
        </w:rPr>
        <w:t>（9）《海堤工程设计规范》（GB/T51015-2014）；</w:t>
      </w:r>
    </w:p>
    <w:p>
      <w:pPr>
        <w:spacing w:line="460" w:lineRule="exact"/>
        <w:ind w:firstLine="482"/>
        <w:rPr>
          <w:rFonts w:hint="eastAsia" w:hAnsi="宋体"/>
          <w:color w:val="auto"/>
          <w:lang w:val="en-US" w:eastAsia="zh-CN"/>
        </w:rPr>
      </w:pPr>
      <w:r>
        <w:rPr>
          <w:rFonts w:hint="eastAsia" w:hAnsi="宋体"/>
          <w:color w:val="auto"/>
          <w:lang w:val="en-US" w:eastAsia="zh-CN"/>
        </w:rPr>
        <w:t>（10）《水闸设计规范》（SL265-2016）；</w:t>
      </w:r>
    </w:p>
    <w:p>
      <w:pPr>
        <w:spacing w:line="460" w:lineRule="exact"/>
        <w:ind w:firstLine="482"/>
        <w:rPr>
          <w:rFonts w:hint="eastAsia" w:hAnsi="宋体"/>
          <w:color w:val="auto"/>
          <w:lang w:val="en-US" w:eastAsia="zh-CN"/>
        </w:rPr>
      </w:pPr>
      <w:r>
        <w:rPr>
          <w:rFonts w:hint="eastAsia" w:hAnsi="宋体"/>
          <w:color w:val="auto"/>
          <w:lang w:val="en-US" w:eastAsia="zh-CN"/>
        </w:rPr>
        <w:t>（11）《水利水电工程安全监测设计规范》（SL725-2016）；</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12</w:t>
      </w:r>
      <w:r>
        <w:rPr>
          <w:rFonts w:hint="eastAsia" w:hAnsi="宋体"/>
          <w:color w:val="auto"/>
          <w:lang w:eastAsia="zh-CN"/>
        </w:rPr>
        <w:t>）《水工混凝土结构设计规范》（</w:t>
      </w:r>
      <w:r>
        <w:rPr>
          <w:rFonts w:hAnsi="宋体"/>
          <w:color w:val="auto"/>
          <w:lang w:eastAsia="zh-CN"/>
        </w:rPr>
        <w:t>SL191</w:t>
      </w:r>
      <w:r>
        <w:rPr>
          <w:rFonts w:hint="eastAsia" w:hAnsi="宋体"/>
          <w:color w:val="auto"/>
          <w:lang w:val="en-US" w:eastAsia="zh-CN"/>
        </w:rPr>
        <w:t>-2008）</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1</w:t>
      </w:r>
      <w:r>
        <w:rPr>
          <w:rFonts w:hint="eastAsia" w:hAnsi="宋体"/>
          <w:color w:val="auto"/>
          <w:lang w:val="en-US" w:eastAsia="zh-CN"/>
        </w:rPr>
        <w:t>3</w:t>
      </w:r>
      <w:r>
        <w:rPr>
          <w:rFonts w:hint="eastAsia" w:hAnsi="宋体"/>
          <w:color w:val="auto"/>
          <w:lang w:eastAsia="zh-CN"/>
        </w:rPr>
        <w:t>）《建筑地基基础设计规范》（</w:t>
      </w:r>
      <w:r>
        <w:rPr>
          <w:rFonts w:hAnsi="宋体"/>
          <w:color w:val="auto"/>
          <w:lang w:eastAsia="zh-CN"/>
        </w:rPr>
        <w:t>GB50007</w:t>
      </w:r>
      <w:r>
        <w:rPr>
          <w:rFonts w:hint="eastAsia" w:hAnsi="宋体"/>
          <w:color w:val="auto"/>
          <w:lang w:val="en-US" w:eastAsia="zh-CN"/>
        </w:rPr>
        <w:t>-2011）</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14</w:t>
      </w:r>
      <w:r>
        <w:rPr>
          <w:rFonts w:hint="eastAsia" w:hAnsi="宋体"/>
          <w:color w:val="auto"/>
          <w:lang w:eastAsia="zh-CN"/>
        </w:rPr>
        <w:t>）《建筑地基处理技术规范》（</w:t>
      </w:r>
      <w:r>
        <w:rPr>
          <w:rFonts w:hAnsi="宋体"/>
          <w:color w:val="auto"/>
          <w:lang w:eastAsia="zh-CN"/>
        </w:rPr>
        <w:t>JGJ79</w:t>
      </w:r>
      <w:r>
        <w:rPr>
          <w:rFonts w:hint="eastAsia" w:hAnsi="宋体"/>
          <w:color w:val="auto"/>
          <w:lang w:val="en-US" w:eastAsia="zh-CN"/>
        </w:rPr>
        <w:t>-2012</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15</w:t>
      </w:r>
      <w:r>
        <w:rPr>
          <w:rFonts w:hint="eastAsia" w:hAnsi="宋体"/>
          <w:color w:val="auto"/>
          <w:lang w:eastAsia="zh-CN"/>
        </w:rPr>
        <w:t>）《建筑抗震设计规范》（</w:t>
      </w:r>
      <w:r>
        <w:rPr>
          <w:rFonts w:hAnsi="宋体"/>
          <w:color w:val="auto"/>
          <w:lang w:eastAsia="zh-CN"/>
        </w:rPr>
        <w:t>GB 50011</w:t>
      </w:r>
      <w:r>
        <w:rPr>
          <w:rFonts w:hint="eastAsia" w:hAnsi="宋体"/>
          <w:color w:val="auto"/>
          <w:lang w:val="en-US" w:eastAsia="zh-CN"/>
        </w:rPr>
        <w:t>-2010）</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1</w:t>
      </w:r>
      <w:r>
        <w:rPr>
          <w:rFonts w:hint="eastAsia" w:hAnsi="宋体"/>
          <w:color w:val="auto"/>
          <w:lang w:val="en-US" w:eastAsia="zh-CN"/>
        </w:rPr>
        <w:t>6</w:t>
      </w:r>
      <w:r>
        <w:rPr>
          <w:rFonts w:hint="eastAsia" w:hAnsi="宋体"/>
          <w:color w:val="auto"/>
          <w:lang w:eastAsia="zh-CN"/>
        </w:rPr>
        <w:t>）《水工建筑物抗震设计</w:t>
      </w:r>
      <w:r>
        <w:rPr>
          <w:rFonts w:hint="eastAsia" w:hAnsi="宋体"/>
          <w:color w:val="auto"/>
          <w:lang w:val="en-US" w:eastAsia="zh-CN"/>
        </w:rPr>
        <w:t>标准</w:t>
      </w:r>
      <w:r>
        <w:rPr>
          <w:rFonts w:hint="eastAsia" w:hAnsi="宋体"/>
          <w:color w:val="auto"/>
          <w:lang w:eastAsia="zh-CN"/>
        </w:rPr>
        <w:t>》（</w:t>
      </w:r>
      <w:r>
        <w:rPr>
          <w:rFonts w:hAnsi="宋体"/>
          <w:color w:val="auto"/>
          <w:lang w:eastAsia="zh-CN"/>
        </w:rPr>
        <w:t>GB</w:t>
      </w:r>
      <w:r>
        <w:rPr>
          <w:rFonts w:hint="eastAsia" w:hAnsi="宋体"/>
          <w:color w:val="auto"/>
          <w:lang w:val="en-US" w:eastAsia="zh-CN"/>
        </w:rPr>
        <w:t>51247-2018）</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1</w:t>
      </w:r>
      <w:r>
        <w:rPr>
          <w:rFonts w:hint="eastAsia" w:hAnsi="宋体"/>
          <w:color w:val="auto"/>
          <w:lang w:val="en-US" w:eastAsia="zh-CN"/>
        </w:rPr>
        <w:t>7</w:t>
      </w:r>
      <w:r>
        <w:rPr>
          <w:rFonts w:hint="eastAsia" w:hAnsi="宋体"/>
          <w:color w:val="auto"/>
          <w:lang w:eastAsia="zh-CN"/>
        </w:rPr>
        <w:t>）《建筑桩基技术规范》（</w:t>
      </w:r>
      <w:r>
        <w:rPr>
          <w:rFonts w:hAnsi="宋体"/>
          <w:color w:val="auto"/>
          <w:lang w:eastAsia="zh-CN"/>
        </w:rPr>
        <w:t>JGJ94</w:t>
      </w:r>
      <w:r>
        <w:rPr>
          <w:rFonts w:hint="eastAsia" w:hAnsi="宋体"/>
          <w:color w:val="auto"/>
          <w:lang w:val="en-US" w:eastAsia="zh-CN"/>
        </w:rPr>
        <w:t>-2008</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1</w:t>
      </w:r>
      <w:r>
        <w:rPr>
          <w:rFonts w:hint="eastAsia" w:hAnsi="宋体"/>
          <w:color w:val="auto"/>
          <w:lang w:val="en-US" w:eastAsia="zh-CN"/>
        </w:rPr>
        <w:t>8</w:t>
      </w:r>
      <w:r>
        <w:rPr>
          <w:rFonts w:hint="eastAsia" w:hAnsi="宋体"/>
          <w:color w:val="auto"/>
          <w:lang w:eastAsia="zh-CN"/>
        </w:rPr>
        <w:t>）《水利水电工程施工组织设计规范》（</w:t>
      </w:r>
      <w:r>
        <w:rPr>
          <w:rFonts w:hAnsi="宋体"/>
          <w:color w:val="auto"/>
          <w:lang w:eastAsia="zh-CN"/>
        </w:rPr>
        <w:t>SL303</w:t>
      </w:r>
      <w:r>
        <w:rPr>
          <w:rFonts w:hint="eastAsia" w:hAnsi="宋体"/>
          <w:color w:val="auto"/>
          <w:lang w:val="en-US" w:eastAsia="zh-CN"/>
        </w:rPr>
        <w:t>-2017</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Ansi="宋体"/>
          <w:color w:val="auto"/>
          <w:lang w:eastAsia="zh-CN"/>
        </w:rPr>
        <w:t>1</w:t>
      </w:r>
      <w:r>
        <w:rPr>
          <w:rFonts w:hint="eastAsia" w:hAnsi="宋体"/>
          <w:color w:val="auto"/>
          <w:lang w:val="en-US" w:eastAsia="zh-CN"/>
        </w:rPr>
        <w:t>9</w:t>
      </w:r>
      <w:r>
        <w:rPr>
          <w:rFonts w:hint="eastAsia" w:hAnsi="宋体"/>
          <w:color w:val="auto"/>
          <w:lang w:eastAsia="zh-CN"/>
        </w:rPr>
        <w:t>）《</w:t>
      </w:r>
      <w:r>
        <w:rPr>
          <w:rFonts w:hint="eastAsia" w:hAnsi="宋体"/>
          <w:color w:val="auto"/>
          <w:lang w:val="en-US" w:eastAsia="zh-CN"/>
        </w:rPr>
        <w:t>浙江省水利水电工程设计概（预）算编制规定</w:t>
      </w:r>
      <w:r>
        <w:rPr>
          <w:rFonts w:hint="eastAsia" w:hAnsi="宋体"/>
          <w:color w:val="auto"/>
          <w:lang w:eastAsia="zh-CN"/>
        </w:rPr>
        <w:t>》，</w:t>
      </w:r>
      <w:r>
        <w:rPr>
          <w:rFonts w:hint="eastAsia" w:hAnsi="宋体"/>
          <w:color w:val="auto"/>
          <w:lang w:val="en-US" w:eastAsia="zh-CN"/>
        </w:rPr>
        <w:t>浙江省水利厅，（2018年）</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20</w:t>
      </w:r>
      <w:r>
        <w:rPr>
          <w:rFonts w:hint="eastAsia" w:hAnsi="宋体"/>
          <w:color w:val="auto"/>
          <w:lang w:eastAsia="zh-CN"/>
        </w:rPr>
        <w:t>）《</w:t>
      </w:r>
      <w:r>
        <w:rPr>
          <w:rFonts w:hint="eastAsia" w:hAnsi="宋体"/>
          <w:color w:val="auto"/>
          <w:lang w:val="en-US" w:eastAsia="zh-CN"/>
        </w:rPr>
        <w:t>浙江省水利水电工程设计概（预）算编制规定</w:t>
      </w:r>
      <w:r>
        <w:rPr>
          <w:rFonts w:hint="eastAsia" w:hAnsi="宋体"/>
          <w:color w:val="auto"/>
          <w:lang w:eastAsia="zh-CN"/>
        </w:rPr>
        <w:t>》，</w:t>
      </w:r>
      <w:r>
        <w:rPr>
          <w:rFonts w:hint="eastAsia" w:hAnsi="宋体"/>
          <w:color w:val="auto"/>
          <w:lang w:val="en-US" w:eastAsia="zh-CN"/>
        </w:rPr>
        <w:t>浙江省水利厅，（2020年）</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21</w:t>
      </w:r>
      <w:r>
        <w:rPr>
          <w:rFonts w:hint="eastAsia" w:hAnsi="宋体"/>
          <w:color w:val="auto"/>
          <w:lang w:eastAsia="zh-CN"/>
        </w:rPr>
        <w:t>）《</w:t>
      </w:r>
      <w:r>
        <w:rPr>
          <w:rFonts w:hint="eastAsia" w:hAnsi="宋体"/>
          <w:color w:val="auto"/>
          <w:lang w:val="en-US" w:eastAsia="zh-CN"/>
        </w:rPr>
        <w:t>浙江省水利水电工程施工机械台班费定额</w:t>
      </w:r>
      <w:r>
        <w:rPr>
          <w:rFonts w:hint="eastAsia" w:hAnsi="宋体"/>
          <w:color w:val="auto"/>
          <w:lang w:eastAsia="zh-CN"/>
        </w:rPr>
        <w:t>》，</w:t>
      </w:r>
      <w:r>
        <w:rPr>
          <w:rFonts w:hint="eastAsia" w:hAnsi="宋体"/>
          <w:color w:val="auto"/>
          <w:lang w:val="en-US" w:eastAsia="zh-CN"/>
        </w:rPr>
        <w:t>浙江省水利厅，（2020年）</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22</w:t>
      </w:r>
      <w:r>
        <w:rPr>
          <w:rFonts w:hint="eastAsia" w:hAnsi="宋体"/>
          <w:color w:val="auto"/>
          <w:lang w:eastAsia="zh-CN"/>
        </w:rPr>
        <w:t>）《</w:t>
      </w:r>
      <w:r>
        <w:rPr>
          <w:rFonts w:hint="eastAsia" w:hAnsi="宋体"/>
          <w:color w:val="auto"/>
          <w:lang w:val="en-US" w:eastAsia="zh-CN"/>
        </w:rPr>
        <w:t>浙江省水利水电工程安装工程预算定额</w:t>
      </w:r>
      <w:r>
        <w:rPr>
          <w:rFonts w:hint="eastAsia" w:hAnsi="宋体"/>
          <w:color w:val="auto"/>
          <w:lang w:eastAsia="zh-CN"/>
        </w:rPr>
        <w:t>》，</w:t>
      </w:r>
      <w:r>
        <w:rPr>
          <w:rFonts w:hint="eastAsia" w:hAnsi="宋体"/>
          <w:color w:val="auto"/>
          <w:lang w:val="en-US" w:eastAsia="zh-CN"/>
        </w:rPr>
        <w:t>浙江省水利厅，（2020年）</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23</w:t>
      </w:r>
      <w:r>
        <w:rPr>
          <w:rFonts w:hint="eastAsia" w:hAnsi="宋体"/>
          <w:color w:val="auto"/>
          <w:lang w:eastAsia="zh-CN"/>
        </w:rPr>
        <w:t>）《水利</w:t>
      </w:r>
      <w:r>
        <w:rPr>
          <w:rFonts w:hint="eastAsia" w:hAnsi="宋体"/>
          <w:color w:val="auto"/>
          <w:lang w:val="en-US" w:eastAsia="zh-CN"/>
        </w:rPr>
        <w:t>建设项目经济评价规范</w:t>
      </w:r>
      <w:r>
        <w:rPr>
          <w:rFonts w:hint="eastAsia" w:hAnsi="宋体"/>
          <w:color w:val="auto"/>
          <w:lang w:eastAsia="zh-CN"/>
        </w:rPr>
        <w:t>》（</w:t>
      </w:r>
      <w:r>
        <w:rPr>
          <w:rFonts w:hAnsi="宋体"/>
          <w:color w:val="auto"/>
          <w:lang w:eastAsia="zh-CN"/>
        </w:rPr>
        <w:t>SL</w:t>
      </w:r>
      <w:r>
        <w:rPr>
          <w:rFonts w:hint="eastAsia" w:hAnsi="宋体"/>
          <w:color w:val="auto"/>
          <w:lang w:val="en-US" w:eastAsia="zh-CN"/>
        </w:rPr>
        <w:t>72-2013</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24</w:t>
      </w:r>
      <w:r>
        <w:rPr>
          <w:rFonts w:hint="eastAsia" w:hAnsi="宋体"/>
          <w:color w:val="auto"/>
          <w:lang w:eastAsia="zh-CN"/>
        </w:rPr>
        <w:t>）《</w:t>
      </w:r>
      <w:r>
        <w:rPr>
          <w:rFonts w:hint="eastAsia" w:hAnsi="宋体"/>
          <w:color w:val="auto"/>
          <w:lang w:val="en-US" w:eastAsia="zh-CN"/>
        </w:rPr>
        <w:t>水利工程建设标准强制性条文</w:t>
      </w:r>
      <w:r>
        <w:rPr>
          <w:rFonts w:hint="eastAsia" w:hAnsi="宋体"/>
          <w:color w:val="auto"/>
          <w:lang w:eastAsia="zh-CN"/>
        </w:rPr>
        <w:t>》（</w:t>
      </w:r>
      <w:r>
        <w:rPr>
          <w:rFonts w:hint="eastAsia" w:hAnsi="宋体"/>
          <w:color w:val="auto"/>
          <w:lang w:val="en-US" w:eastAsia="zh-CN"/>
        </w:rPr>
        <w:t>2020年版</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25</w:t>
      </w:r>
      <w:r>
        <w:rPr>
          <w:rFonts w:hint="eastAsia" w:hAnsi="宋体"/>
          <w:color w:val="auto"/>
          <w:lang w:eastAsia="zh-CN"/>
        </w:rPr>
        <w:t>）《</w:t>
      </w:r>
      <w:r>
        <w:rPr>
          <w:rFonts w:hint="eastAsia" w:hAnsi="宋体"/>
          <w:color w:val="auto"/>
          <w:lang w:val="en-US" w:eastAsia="zh-CN"/>
        </w:rPr>
        <w:t>水利工程工程量清单计价规范</w:t>
      </w:r>
      <w:r>
        <w:rPr>
          <w:rFonts w:hint="eastAsia" w:hAnsi="宋体"/>
          <w:color w:val="auto"/>
          <w:lang w:eastAsia="zh-CN"/>
        </w:rPr>
        <w:t>》（</w:t>
      </w:r>
      <w:r>
        <w:rPr>
          <w:rFonts w:hint="eastAsia" w:hAnsi="宋体"/>
          <w:color w:val="auto"/>
          <w:lang w:val="en-US" w:eastAsia="zh-CN"/>
        </w:rPr>
        <w:t>GB50501-2007</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26</w:t>
      </w:r>
      <w:r>
        <w:rPr>
          <w:rFonts w:hint="eastAsia" w:hAnsi="宋体"/>
          <w:color w:val="auto"/>
          <w:lang w:eastAsia="zh-CN"/>
        </w:rPr>
        <w:t>）《水利</w:t>
      </w:r>
      <w:r>
        <w:rPr>
          <w:rFonts w:hint="eastAsia" w:hAnsi="宋体"/>
          <w:color w:val="auto"/>
          <w:lang w:val="en-US" w:eastAsia="zh-CN"/>
        </w:rPr>
        <w:t>建设项目经济评价</w:t>
      </w:r>
      <w:r>
        <w:rPr>
          <w:rFonts w:hint="eastAsia" w:hAnsi="宋体"/>
          <w:color w:val="auto"/>
          <w:lang w:eastAsia="zh-CN"/>
        </w:rPr>
        <w:t>》（</w:t>
      </w:r>
      <w:r>
        <w:rPr>
          <w:rFonts w:hAnsi="宋体"/>
          <w:color w:val="auto"/>
          <w:lang w:eastAsia="zh-CN"/>
        </w:rPr>
        <w:t>SL</w:t>
      </w:r>
      <w:r>
        <w:rPr>
          <w:rFonts w:hint="eastAsia" w:hAnsi="宋体"/>
          <w:color w:val="auto"/>
          <w:lang w:val="en-US" w:eastAsia="zh-CN"/>
        </w:rPr>
        <w:t>72-2013</w:t>
      </w:r>
      <w:r>
        <w:rPr>
          <w:rFonts w:hint="eastAsia" w:hAnsi="宋体"/>
          <w:color w:val="auto"/>
          <w:lang w:eastAsia="zh-CN"/>
        </w:rPr>
        <w:t>）；</w:t>
      </w:r>
    </w:p>
    <w:p>
      <w:pPr>
        <w:spacing w:line="460" w:lineRule="exact"/>
        <w:ind w:firstLine="482"/>
        <w:rPr>
          <w:color w:val="auto"/>
          <w:lang w:eastAsia="zh-CN"/>
        </w:rPr>
      </w:pPr>
      <w:r>
        <w:rPr>
          <w:rFonts w:hint="eastAsia" w:hAnsi="宋体"/>
          <w:color w:val="auto"/>
          <w:lang w:eastAsia="zh-CN"/>
        </w:rPr>
        <w:t>（</w:t>
      </w:r>
      <w:r>
        <w:rPr>
          <w:rFonts w:hint="eastAsia" w:hAnsi="宋体"/>
          <w:color w:val="auto"/>
          <w:lang w:val="en-US" w:eastAsia="zh-CN"/>
        </w:rPr>
        <w:t>27</w:t>
      </w:r>
      <w:r>
        <w:rPr>
          <w:rFonts w:hint="eastAsia" w:hAnsi="宋体"/>
          <w:color w:val="auto"/>
          <w:lang w:eastAsia="zh-CN"/>
        </w:rPr>
        <w:t>）《</w:t>
      </w:r>
      <w:r>
        <w:rPr>
          <w:rFonts w:hint="eastAsia" w:hAnsi="宋体"/>
          <w:color w:val="auto"/>
          <w:lang w:val="en-US" w:eastAsia="zh-CN"/>
        </w:rPr>
        <w:t>建筑设计防火规范</w:t>
      </w:r>
      <w:r>
        <w:rPr>
          <w:rFonts w:hint="eastAsia" w:hAnsi="宋体"/>
          <w:color w:val="auto"/>
          <w:lang w:eastAsia="zh-CN"/>
        </w:rPr>
        <w:t>》（</w:t>
      </w:r>
      <w:r>
        <w:rPr>
          <w:rFonts w:hint="eastAsia" w:hAnsi="宋体"/>
          <w:color w:val="auto"/>
          <w:lang w:val="en-US" w:eastAsia="zh-CN"/>
        </w:rPr>
        <w:t>GB50016-2014 2018版</w:t>
      </w:r>
      <w:r>
        <w:rPr>
          <w:rFonts w:hint="eastAsia" w:hAnsi="宋体"/>
          <w:color w:val="auto"/>
          <w:lang w:eastAsia="zh-CN"/>
        </w:rPr>
        <w:t>）；</w:t>
      </w:r>
    </w:p>
    <w:p>
      <w:pPr>
        <w:spacing w:line="460" w:lineRule="exact"/>
        <w:ind w:firstLine="482"/>
        <w:rPr>
          <w:rFonts w:hint="eastAsia"/>
          <w:color w:val="auto"/>
          <w:lang w:val="en-US" w:eastAsia="zh-CN"/>
        </w:rPr>
      </w:pPr>
      <w:r>
        <w:rPr>
          <w:rFonts w:hint="eastAsia"/>
          <w:color w:val="auto"/>
          <w:lang w:val="en-US" w:eastAsia="zh-CN"/>
        </w:rPr>
        <w:t>（28）《河道整治设计规范》（GB-50707-2011）；</w:t>
      </w:r>
    </w:p>
    <w:p>
      <w:pPr>
        <w:spacing w:line="460" w:lineRule="exact"/>
        <w:ind w:firstLine="482"/>
        <w:rPr>
          <w:rFonts w:hint="default"/>
          <w:color w:val="auto"/>
          <w:lang w:val="en-US" w:eastAsia="zh-CN"/>
        </w:rPr>
      </w:pPr>
      <w:r>
        <w:rPr>
          <w:rFonts w:hint="eastAsia"/>
          <w:color w:val="auto"/>
          <w:lang w:val="en-US" w:eastAsia="zh-CN"/>
        </w:rPr>
        <w:t>（29）《疏浚与吹填工程技术规范》（</w:t>
      </w:r>
      <w:r>
        <w:rPr>
          <w:rFonts w:hAnsi="宋体"/>
          <w:color w:val="auto"/>
          <w:lang w:eastAsia="zh-CN"/>
        </w:rPr>
        <w:t>SL</w:t>
      </w:r>
      <w:r>
        <w:rPr>
          <w:rFonts w:hint="eastAsia"/>
          <w:color w:val="auto"/>
          <w:lang w:val="en-US" w:eastAsia="zh-CN"/>
        </w:rPr>
        <w:t>17-2014）</w:t>
      </w:r>
    </w:p>
    <w:p>
      <w:pPr>
        <w:pStyle w:val="2"/>
        <w:ind w:firstLine="630" w:firstLineChars="300"/>
        <w:rPr>
          <w:color w:val="auto"/>
          <w:lang w:val="en-US" w:eastAsia="zh-CN"/>
        </w:rPr>
      </w:pPr>
      <w:r>
        <w:rPr>
          <w:rFonts w:hint="eastAsia"/>
          <w:color w:val="auto"/>
          <w:lang w:val="en-US" w:eastAsia="zh-CN"/>
        </w:rPr>
        <w:t>以及其他现行有效的规程、规范和标准等；</w:t>
      </w:r>
    </w:p>
    <w:p>
      <w:pPr>
        <w:pStyle w:val="5"/>
        <w:rPr>
          <w:color w:val="auto"/>
          <w:kern w:val="2"/>
          <w:lang w:eastAsia="zh-CN"/>
        </w:rPr>
      </w:pPr>
      <w:bookmarkStart w:id="49" w:name="_Toc536432808"/>
      <w:bookmarkStart w:id="50" w:name="_Toc9765"/>
      <w:r>
        <w:rPr>
          <w:rFonts w:hint="eastAsia"/>
          <w:color w:val="auto"/>
          <w:kern w:val="2"/>
          <w:lang w:eastAsia="zh-CN"/>
        </w:rPr>
        <w:t>三、成果文件要求</w:t>
      </w:r>
      <w:bookmarkEnd w:id="49"/>
      <w:bookmarkEnd w:id="50"/>
    </w:p>
    <w:p>
      <w:pPr>
        <w:pStyle w:val="45"/>
        <w:ind w:firstLine="420"/>
        <w:rPr>
          <w:color w:val="auto"/>
          <w:kern w:val="2"/>
          <w:lang w:eastAsia="zh-CN"/>
        </w:rPr>
      </w:pPr>
      <w:r>
        <w:rPr>
          <w:rFonts w:hAnsi="宋体"/>
          <w:color w:val="auto"/>
          <w:kern w:val="2"/>
          <w:lang w:eastAsia="zh-CN"/>
        </w:rPr>
        <w:t xml:space="preserve">1. </w:t>
      </w:r>
      <w:r>
        <w:rPr>
          <w:rFonts w:hint="eastAsia" w:hAnsi="宋体"/>
          <w:color w:val="auto"/>
          <w:kern w:val="2"/>
          <w:lang w:eastAsia="zh-CN"/>
        </w:rPr>
        <w:t>成果文件的组成：设计说明、图纸等。</w:t>
      </w:r>
    </w:p>
    <w:p>
      <w:pPr>
        <w:pStyle w:val="45"/>
        <w:ind w:firstLine="420"/>
        <w:rPr>
          <w:rFonts w:hAnsi="宋体"/>
          <w:color w:val="auto"/>
          <w:kern w:val="2"/>
          <w:lang w:eastAsia="zh-CN"/>
        </w:rPr>
      </w:pPr>
      <w:r>
        <w:rPr>
          <w:rFonts w:hAnsi="宋体"/>
          <w:color w:val="auto"/>
          <w:kern w:val="2"/>
          <w:lang w:eastAsia="zh-CN"/>
        </w:rPr>
        <w:t xml:space="preserve">2. </w:t>
      </w:r>
      <w:r>
        <w:rPr>
          <w:rFonts w:hint="eastAsia" w:hAnsi="宋体"/>
          <w:color w:val="auto"/>
          <w:kern w:val="2"/>
          <w:lang w:eastAsia="zh-CN"/>
        </w:rPr>
        <w:t>成果文件的深度：施工图深度。</w:t>
      </w:r>
    </w:p>
    <w:p>
      <w:pPr>
        <w:pStyle w:val="45"/>
        <w:ind w:firstLine="420"/>
        <w:rPr>
          <w:rFonts w:hAnsi="宋体"/>
          <w:color w:val="auto"/>
          <w:kern w:val="2"/>
          <w:lang w:eastAsia="zh-CN"/>
        </w:rPr>
      </w:pPr>
      <w:r>
        <w:rPr>
          <w:rFonts w:hAnsi="宋体"/>
          <w:color w:val="auto"/>
          <w:kern w:val="2"/>
          <w:lang w:eastAsia="zh-CN"/>
        </w:rPr>
        <w:t xml:space="preserve">3. </w:t>
      </w:r>
      <w:r>
        <w:rPr>
          <w:rFonts w:hint="eastAsia" w:hAnsi="宋体"/>
          <w:color w:val="auto"/>
          <w:kern w:val="2"/>
          <w:lang w:eastAsia="zh-CN"/>
        </w:rPr>
        <w:t>成果文件的格式要求：按合同要求提供。</w:t>
      </w:r>
    </w:p>
    <w:p>
      <w:pPr>
        <w:pStyle w:val="45"/>
        <w:ind w:firstLine="420"/>
        <w:rPr>
          <w:color w:val="auto"/>
          <w:kern w:val="2"/>
          <w:lang w:eastAsia="zh-CN"/>
        </w:rPr>
      </w:pPr>
      <w:r>
        <w:rPr>
          <w:rFonts w:hAnsi="宋体"/>
          <w:color w:val="auto"/>
          <w:kern w:val="2"/>
          <w:lang w:eastAsia="zh-CN"/>
        </w:rPr>
        <w:t xml:space="preserve">4. </w:t>
      </w:r>
      <w:r>
        <w:rPr>
          <w:rFonts w:hint="eastAsia" w:hAnsi="宋体"/>
          <w:color w:val="auto"/>
          <w:kern w:val="2"/>
          <w:lang w:eastAsia="zh-CN"/>
        </w:rPr>
        <w:t>成果文件的份数要求：按合同要求提供。</w:t>
      </w:r>
    </w:p>
    <w:p>
      <w:pPr>
        <w:pStyle w:val="45"/>
        <w:ind w:firstLine="420"/>
        <w:rPr>
          <w:color w:val="auto"/>
          <w:kern w:val="2"/>
          <w:lang w:eastAsia="zh-CN"/>
        </w:rPr>
      </w:pPr>
      <w:r>
        <w:rPr>
          <w:rFonts w:hAnsi="宋体"/>
          <w:color w:val="auto"/>
          <w:kern w:val="2"/>
          <w:lang w:eastAsia="zh-CN"/>
        </w:rPr>
        <w:t xml:space="preserve">5. </w:t>
      </w:r>
      <w:r>
        <w:rPr>
          <w:rFonts w:hint="eastAsia" w:hAnsi="宋体"/>
          <w:color w:val="auto"/>
          <w:kern w:val="2"/>
          <w:lang w:eastAsia="zh-CN"/>
        </w:rPr>
        <w:t>成果文件的载体要求</w:t>
      </w:r>
    </w:p>
    <w:p>
      <w:pPr>
        <w:pStyle w:val="45"/>
        <w:ind w:firstLine="420"/>
        <w:rPr>
          <w:color w:val="auto"/>
          <w:kern w:val="2"/>
          <w:lang w:eastAsia="zh-CN"/>
        </w:rPr>
      </w:pPr>
      <w:r>
        <w:rPr>
          <w:rFonts w:hint="eastAsia" w:hAnsi="宋体"/>
          <w:color w:val="auto"/>
          <w:kern w:val="2"/>
          <w:lang w:eastAsia="zh-CN"/>
        </w:rPr>
        <w:t>（</w:t>
      </w:r>
      <w:r>
        <w:rPr>
          <w:rFonts w:hAnsi="宋体"/>
          <w:color w:val="auto"/>
          <w:kern w:val="2"/>
          <w:lang w:eastAsia="zh-CN"/>
        </w:rPr>
        <w:t>1</w:t>
      </w:r>
      <w:r>
        <w:rPr>
          <w:rFonts w:hint="eastAsia" w:hAnsi="宋体"/>
          <w:color w:val="auto"/>
          <w:kern w:val="2"/>
          <w:lang w:eastAsia="zh-CN"/>
        </w:rPr>
        <w:t>）纸质版的要求：按合同要求提供。</w:t>
      </w:r>
    </w:p>
    <w:p>
      <w:pPr>
        <w:pStyle w:val="45"/>
        <w:ind w:firstLine="420"/>
        <w:rPr>
          <w:color w:val="auto"/>
          <w:kern w:val="2"/>
          <w:lang w:eastAsia="zh-CN"/>
        </w:rPr>
      </w:pPr>
      <w:r>
        <w:rPr>
          <w:rFonts w:hint="eastAsia" w:hAnsi="宋体"/>
          <w:color w:val="auto"/>
          <w:kern w:val="2"/>
          <w:lang w:eastAsia="zh-CN"/>
        </w:rPr>
        <w:t>（</w:t>
      </w:r>
      <w:r>
        <w:rPr>
          <w:rFonts w:hAnsi="宋体"/>
          <w:color w:val="auto"/>
          <w:kern w:val="2"/>
          <w:lang w:eastAsia="zh-CN"/>
        </w:rPr>
        <w:t>2</w:t>
      </w:r>
      <w:r>
        <w:rPr>
          <w:rFonts w:hint="eastAsia" w:hAnsi="宋体"/>
          <w:color w:val="auto"/>
          <w:kern w:val="2"/>
          <w:lang w:eastAsia="zh-CN"/>
        </w:rPr>
        <w:t>）电子版的要求：按合同要求提供。</w:t>
      </w:r>
    </w:p>
    <w:p>
      <w:pPr>
        <w:pStyle w:val="45"/>
        <w:ind w:firstLine="420"/>
        <w:rPr>
          <w:color w:val="auto"/>
          <w:kern w:val="2"/>
          <w:lang w:eastAsia="zh-CN"/>
        </w:rPr>
      </w:pPr>
      <w:r>
        <w:rPr>
          <w:rFonts w:hint="eastAsia" w:hAnsi="宋体"/>
          <w:color w:val="auto"/>
          <w:kern w:val="2"/>
          <w:lang w:eastAsia="zh-CN"/>
        </w:rPr>
        <w:t>（</w:t>
      </w:r>
      <w:r>
        <w:rPr>
          <w:rFonts w:hAnsi="宋体"/>
          <w:color w:val="auto"/>
          <w:kern w:val="2"/>
          <w:lang w:eastAsia="zh-CN"/>
        </w:rPr>
        <w:t>3</w:t>
      </w:r>
      <w:r>
        <w:rPr>
          <w:rFonts w:hint="eastAsia" w:hAnsi="宋体"/>
          <w:color w:val="auto"/>
          <w:kern w:val="2"/>
          <w:lang w:eastAsia="zh-CN"/>
        </w:rPr>
        <w:t>）其他要求：按合同要求提供。</w:t>
      </w:r>
    </w:p>
    <w:p>
      <w:pPr>
        <w:pStyle w:val="45"/>
        <w:ind w:firstLine="420"/>
        <w:rPr>
          <w:color w:val="auto"/>
          <w:kern w:val="2"/>
          <w:lang w:eastAsia="zh-CN"/>
        </w:rPr>
      </w:pPr>
      <w:r>
        <w:rPr>
          <w:rFonts w:hAnsi="宋体"/>
          <w:color w:val="auto"/>
          <w:kern w:val="2"/>
          <w:lang w:eastAsia="zh-CN"/>
        </w:rPr>
        <w:t xml:space="preserve">6. </w:t>
      </w:r>
      <w:r>
        <w:rPr>
          <w:rFonts w:hint="eastAsia" w:hAnsi="宋体"/>
          <w:color w:val="auto"/>
          <w:kern w:val="2"/>
          <w:lang w:eastAsia="zh-CN"/>
        </w:rPr>
        <w:t>成果文件的展板、模型、沙盘、动画要求：提供一定数量的效果图。</w:t>
      </w:r>
    </w:p>
    <w:p>
      <w:pPr>
        <w:pStyle w:val="45"/>
        <w:ind w:firstLine="420"/>
        <w:rPr>
          <w:color w:val="auto"/>
          <w:kern w:val="2"/>
          <w:lang w:eastAsia="zh-CN"/>
        </w:rPr>
      </w:pPr>
      <w:r>
        <w:rPr>
          <w:rFonts w:hAnsi="宋体"/>
          <w:color w:val="auto"/>
          <w:kern w:val="2"/>
          <w:lang w:eastAsia="zh-CN"/>
        </w:rPr>
        <w:t xml:space="preserve">7. </w:t>
      </w:r>
      <w:r>
        <w:rPr>
          <w:rFonts w:hint="eastAsia" w:hAnsi="宋体"/>
          <w:color w:val="auto"/>
          <w:kern w:val="2"/>
          <w:lang w:eastAsia="zh-CN"/>
        </w:rPr>
        <w:t>成果文件的其他要求：按合同要求提供。</w:t>
      </w:r>
    </w:p>
    <w:p>
      <w:pPr>
        <w:pStyle w:val="5"/>
        <w:rPr>
          <w:color w:val="auto"/>
          <w:kern w:val="2"/>
          <w:lang w:eastAsia="zh-CN"/>
        </w:rPr>
      </w:pPr>
      <w:bookmarkStart w:id="51" w:name="_Toc29887"/>
      <w:bookmarkStart w:id="52" w:name="_Toc536432809"/>
      <w:r>
        <w:rPr>
          <w:rFonts w:hint="eastAsia"/>
          <w:color w:val="auto"/>
          <w:kern w:val="2"/>
          <w:lang w:eastAsia="zh-CN"/>
        </w:rPr>
        <w:t>四、发包人财产清单</w:t>
      </w:r>
      <w:bookmarkEnd w:id="51"/>
      <w:bookmarkEnd w:id="52"/>
    </w:p>
    <w:p>
      <w:pPr>
        <w:pStyle w:val="6"/>
        <w:rPr>
          <w:color w:val="auto"/>
          <w:kern w:val="2"/>
          <w:lang w:eastAsia="zh-CN"/>
        </w:rPr>
      </w:pPr>
      <w:r>
        <w:rPr>
          <w:rFonts w:hint="eastAsia"/>
          <w:color w:val="auto"/>
          <w:kern w:val="2"/>
          <w:lang w:eastAsia="zh-CN"/>
        </w:rPr>
        <w:t>（一）发包人提供的设备、设施</w:t>
      </w:r>
    </w:p>
    <w:p>
      <w:pPr>
        <w:pStyle w:val="45"/>
        <w:ind w:firstLine="420"/>
        <w:rPr>
          <w:color w:val="auto"/>
          <w:kern w:val="2"/>
          <w:lang w:eastAsia="zh-CN"/>
        </w:rPr>
      </w:pPr>
      <w:r>
        <w:rPr>
          <w:rFonts w:hAnsi="宋体"/>
          <w:color w:val="auto"/>
          <w:kern w:val="2"/>
          <w:lang w:eastAsia="zh-CN"/>
        </w:rPr>
        <w:t xml:space="preserve">1. </w:t>
      </w:r>
      <w:r>
        <w:rPr>
          <w:rFonts w:hint="eastAsia" w:hAnsi="宋体"/>
          <w:color w:val="auto"/>
          <w:kern w:val="2"/>
          <w:lang w:eastAsia="zh-CN"/>
        </w:rPr>
        <w:t>发包人提供的办公房屋及冷暖设施：施工开工后提供工地现场办公用房一间，冷暖设施由设计单位自行配备。</w:t>
      </w:r>
    </w:p>
    <w:p>
      <w:pPr>
        <w:pStyle w:val="45"/>
        <w:ind w:firstLine="420"/>
        <w:rPr>
          <w:color w:val="auto"/>
          <w:kern w:val="2"/>
          <w:lang w:eastAsia="zh-CN"/>
        </w:rPr>
      </w:pPr>
      <w:r>
        <w:rPr>
          <w:rFonts w:hAnsi="宋体"/>
          <w:color w:val="auto"/>
          <w:kern w:val="2"/>
          <w:lang w:eastAsia="zh-CN"/>
        </w:rPr>
        <w:t xml:space="preserve">2. </w:t>
      </w:r>
      <w:r>
        <w:rPr>
          <w:rFonts w:hint="eastAsia" w:hAnsi="宋体"/>
          <w:color w:val="auto"/>
          <w:kern w:val="2"/>
          <w:lang w:eastAsia="zh-CN"/>
        </w:rPr>
        <w:t>发包人提供的设备清单：电脑、投影、打印机、复印机等由设计单位自行配备。</w:t>
      </w:r>
    </w:p>
    <w:p>
      <w:pPr>
        <w:pStyle w:val="45"/>
        <w:ind w:firstLine="420"/>
        <w:rPr>
          <w:color w:val="auto"/>
          <w:kern w:val="2"/>
          <w:lang w:eastAsia="zh-CN"/>
        </w:rPr>
      </w:pPr>
      <w:r>
        <w:rPr>
          <w:rFonts w:hAnsi="宋体"/>
          <w:color w:val="auto"/>
          <w:kern w:val="2"/>
          <w:lang w:eastAsia="zh-CN"/>
        </w:rPr>
        <w:t xml:space="preserve">3. </w:t>
      </w:r>
      <w:r>
        <w:rPr>
          <w:rFonts w:hint="eastAsia" w:hAnsi="宋体"/>
          <w:color w:val="auto"/>
          <w:kern w:val="2"/>
          <w:lang w:eastAsia="zh-CN"/>
        </w:rPr>
        <w:t>发包人提供的设施清单：文件柜等由设计单位自行配备。</w:t>
      </w:r>
    </w:p>
    <w:p>
      <w:pPr>
        <w:pStyle w:val="6"/>
        <w:rPr>
          <w:color w:val="auto"/>
          <w:kern w:val="2"/>
          <w:lang w:eastAsia="zh-CN"/>
        </w:rPr>
      </w:pPr>
      <w:r>
        <w:rPr>
          <w:rFonts w:hint="eastAsia"/>
          <w:color w:val="auto"/>
          <w:kern w:val="2"/>
          <w:lang w:eastAsia="zh-CN"/>
        </w:rPr>
        <w:t>（二）发包人提供的资料</w:t>
      </w:r>
    </w:p>
    <w:p>
      <w:pPr>
        <w:pStyle w:val="45"/>
        <w:ind w:firstLine="420"/>
        <w:rPr>
          <w:color w:val="auto"/>
          <w:kern w:val="2"/>
          <w:lang w:eastAsia="zh-CN"/>
        </w:rPr>
      </w:pPr>
      <w:r>
        <w:rPr>
          <w:rFonts w:hAnsi="宋体"/>
          <w:color w:val="auto"/>
          <w:kern w:val="2"/>
          <w:lang w:eastAsia="zh-CN"/>
        </w:rPr>
        <w:t xml:space="preserve">1. </w:t>
      </w:r>
      <w:r>
        <w:rPr>
          <w:rFonts w:hint="eastAsia" w:hAnsi="宋体"/>
          <w:color w:val="auto"/>
          <w:kern w:val="2"/>
          <w:lang w:eastAsia="zh-CN"/>
        </w:rPr>
        <w:t>发包人提供的可研及批复。</w:t>
      </w:r>
    </w:p>
    <w:p>
      <w:pPr>
        <w:pStyle w:val="45"/>
        <w:ind w:firstLine="420"/>
        <w:rPr>
          <w:color w:val="auto"/>
          <w:kern w:val="2"/>
          <w:lang w:eastAsia="zh-CN"/>
        </w:rPr>
      </w:pPr>
      <w:r>
        <w:rPr>
          <w:rFonts w:hAnsi="宋体"/>
          <w:color w:val="auto"/>
          <w:kern w:val="2"/>
          <w:lang w:eastAsia="zh-CN"/>
        </w:rPr>
        <w:t xml:space="preserve">2. </w:t>
      </w:r>
      <w:r>
        <w:rPr>
          <w:rFonts w:hint="eastAsia" w:hAnsi="宋体"/>
          <w:color w:val="auto"/>
          <w:kern w:val="2"/>
          <w:lang w:eastAsia="zh-CN"/>
        </w:rPr>
        <w:t>发包人提供的勘察资料</w:t>
      </w:r>
    </w:p>
    <w:p>
      <w:pPr>
        <w:pStyle w:val="45"/>
        <w:ind w:firstLine="420"/>
        <w:rPr>
          <w:color w:val="auto"/>
          <w:kern w:val="2"/>
          <w:lang w:eastAsia="zh-CN"/>
        </w:rPr>
      </w:pPr>
      <w:r>
        <w:rPr>
          <w:rFonts w:hAnsi="宋体"/>
          <w:color w:val="auto"/>
          <w:kern w:val="2"/>
          <w:lang w:eastAsia="zh-CN"/>
        </w:rPr>
        <w:t xml:space="preserve">3. </w:t>
      </w:r>
      <w:r>
        <w:rPr>
          <w:rFonts w:hint="eastAsia" w:hAnsi="宋体"/>
          <w:color w:val="auto"/>
          <w:kern w:val="2"/>
          <w:lang w:eastAsia="zh-CN"/>
        </w:rPr>
        <w:t>其他资料</w:t>
      </w:r>
    </w:p>
    <w:p>
      <w:pPr>
        <w:pStyle w:val="6"/>
        <w:rPr>
          <w:color w:val="auto"/>
          <w:kern w:val="2"/>
          <w:lang w:eastAsia="zh-CN"/>
        </w:rPr>
      </w:pPr>
      <w:r>
        <w:rPr>
          <w:rFonts w:hint="eastAsia"/>
          <w:color w:val="auto"/>
          <w:kern w:val="2"/>
          <w:lang w:eastAsia="zh-CN"/>
        </w:rPr>
        <w:t>（三）发包人财产使用要求及退还要求</w:t>
      </w:r>
    </w:p>
    <w:p>
      <w:pPr>
        <w:snapToGrid w:val="0"/>
        <w:ind w:firstLine="420" w:firstLineChars="200"/>
        <w:jc w:val="left"/>
        <w:rPr>
          <w:rFonts w:hAnsi="宋体"/>
          <w:color w:val="auto"/>
          <w:kern w:val="2"/>
          <w:lang w:eastAsia="zh-CN"/>
        </w:rPr>
      </w:pPr>
      <w:r>
        <w:rPr>
          <w:rFonts w:hAnsi="宋体"/>
          <w:color w:val="auto"/>
          <w:kern w:val="2"/>
          <w:lang w:eastAsia="zh-CN"/>
        </w:rPr>
        <w:t xml:space="preserve">1. </w:t>
      </w:r>
      <w:r>
        <w:rPr>
          <w:rFonts w:hint="eastAsia" w:hAnsi="宋体"/>
          <w:color w:val="auto"/>
          <w:kern w:val="2"/>
          <w:lang w:eastAsia="zh-CN"/>
        </w:rPr>
        <w:t>发包人财产使用要求：不得损坏发包人提供的设备、设施，不得损坏或丢失发包人提供的文件资料。</w:t>
      </w:r>
    </w:p>
    <w:p>
      <w:pPr>
        <w:snapToGrid w:val="0"/>
        <w:ind w:firstLine="420" w:firstLineChars="200"/>
        <w:jc w:val="left"/>
        <w:rPr>
          <w:rFonts w:hAnsi="宋体"/>
          <w:color w:val="auto"/>
          <w:kern w:val="2"/>
          <w:lang w:eastAsia="zh-CN"/>
        </w:rPr>
      </w:pPr>
      <w:r>
        <w:rPr>
          <w:rFonts w:hAnsi="宋体"/>
          <w:color w:val="auto"/>
          <w:kern w:val="2"/>
          <w:lang w:eastAsia="zh-CN"/>
        </w:rPr>
        <w:t xml:space="preserve">2. </w:t>
      </w:r>
      <w:r>
        <w:rPr>
          <w:rFonts w:hint="eastAsia" w:hAnsi="宋体"/>
          <w:color w:val="auto"/>
          <w:kern w:val="2"/>
          <w:lang w:eastAsia="zh-CN"/>
        </w:rPr>
        <w:t>发包人财产退还要求：合同完成时按清单退还。</w:t>
      </w:r>
    </w:p>
    <w:p>
      <w:pPr>
        <w:pStyle w:val="5"/>
        <w:rPr>
          <w:color w:val="auto"/>
          <w:kern w:val="2"/>
          <w:lang w:eastAsia="zh-CN"/>
        </w:rPr>
      </w:pPr>
      <w:bookmarkStart w:id="53" w:name="_Toc536432810"/>
      <w:bookmarkStart w:id="54" w:name="_Toc12418"/>
      <w:r>
        <w:rPr>
          <w:rFonts w:hint="eastAsia"/>
          <w:color w:val="auto"/>
          <w:kern w:val="2"/>
          <w:lang w:eastAsia="zh-CN"/>
        </w:rPr>
        <w:t>五、发包人提供的便利条件</w:t>
      </w:r>
      <w:bookmarkEnd w:id="53"/>
      <w:bookmarkEnd w:id="54"/>
    </w:p>
    <w:p>
      <w:pPr>
        <w:pStyle w:val="45"/>
        <w:ind w:firstLine="420"/>
        <w:rPr>
          <w:color w:val="auto"/>
          <w:kern w:val="2"/>
          <w:lang w:eastAsia="zh-CN"/>
        </w:rPr>
      </w:pPr>
      <w:r>
        <w:rPr>
          <w:rFonts w:hAnsi="宋体"/>
          <w:color w:val="auto"/>
          <w:kern w:val="2"/>
          <w:lang w:eastAsia="zh-CN"/>
        </w:rPr>
        <w:t xml:space="preserve">1. </w:t>
      </w:r>
      <w:r>
        <w:rPr>
          <w:rFonts w:hint="eastAsia" w:hAnsi="宋体"/>
          <w:color w:val="auto"/>
          <w:kern w:val="2"/>
          <w:lang w:eastAsia="zh-CN"/>
        </w:rPr>
        <w:t>发包人提供的生活条件：由设计人自行承担，发包人不再另行提供。</w:t>
      </w:r>
    </w:p>
    <w:p>
      <w:pPr>
        <w:pStyle w:val="45"/>
        <w:ind w:firstLine="420"/>
        <w:rPr>
          <w:color w:val="auto"/>
          <w:kern w:val="2"/>
          <w:lang w:eastAsia="zh-CN"/>
        </w:rPr>
      </w:pPr>
      <w:r>
        <w:rPr>
          <w:rFonts w:hAnsi="宋体"/>
          <w:color w:val="auto"/>
          <w:kern w:val="2"/>
          <w:lang w:eastAsia="zh-CN"/>
        </w:rPr>
        <w:t xml:space="preserve">2. </w:t>
      </w:r>
      <w:r>
        <w:rPr>
          <w:rFonts w:hint="eastAsia" w:hAnsi="宋体"/>
          <w:color w:val="auto"/>
          <w:kern w:val="2"/>
          <w:lang w:eastAsia="zh-CN"/>
        </w:rPr>
        <w:t>发包人提供的交通条件：由设计人自行承担，发包人不再另行提供。</w:t>
      </w:r>
    </w:p>
    <w:p>
      <w:pPr>
        <w:pStyle w:val="45"/>
        <w:ind w:firstLine="420"/>
        <w:rPr>
          <w:color w:val="auto"/>
          <w:kern w:val="2"/>
          <w:lang w:eastAsia="zh-CN"/>
        </w:rPr>
      </w:pPr>
      <w:r>
        <w:rPr>
          <w:rFonts w:hAnsi="宋体"/>
          <w:color w:val="auto"/>
          <w:kern w:val="2"/>
          <w:lang w:eastAsia="zh-CN"/>
        </w:rPr>
        <w:t xml:space="preserve">3. </w:t>
      </w:r>
      <w:r>
        <w:rPr>
          <w:rFonts w:hint="eastAsia" w:hAnsi="宋体"/>
          <w:color w:val="auto"/>
          <w:kern w:val="2"/>
          <w:lang w:eastAsia="zh-CN"/>
        </w:rPr>
        <w:t>发包人提供的网络、通讯条件：由设计人自行承担，发包人不再另行提供。</w:t>
      </w:r>
    </w:p>
    <w:p>
      <w:pPr>
        <w:pStyle w:val="45"/>
        <w:ind w:firstLine="420"/>
        <w:rPr>
          <w:color w:val="auto"/>
          <w:kern w:val="2"/>
          <w:lang w:eastAsia="zh-CN"/>
        </w:rPr>
      </w:pPr>
      <w:r>
        <w:rPr>
          <w:rFonts w:hAnsi="宋体"/>
          <w:color w:val="auto"/>
          <w:kern w:val="2"/>
          <w:lang w:eastAsia="zh-CN"/>
        </w:rPr>
        <w:t xml:space="preserve">4. </w:t>
      </w:r>
      <w:r>
        <w:rPr>
          <w:rFonts w:hint="eastAsia" w:hAnsi="宋体"/>
          <w:color w:val="auto"/>
          <w:kern w:val="2"/>
          <w:lang w:eastAsia="zh-CN"/>
        </w:rPr>
        <w:t>发包人提供的协助人员：无。</w:t>
      </w:r>
    </w:p>
    <w:p>
      <w:pPr>
        <w:pStyle w:val="5"/>
        <w:rPr>
          <w:color w:val="auto"/>
          <w:kern w:val="2"/>
          <w:lang w:eastAsia="zh-CN"/>
        </w:rPr>
      </w:pPr>
      <w:bookmarkStart w:id="55" w:name="_Toc23471"/>
      <w:bookmarkStart w:id="56" w:name="_Toc536432811"/>
      <w:r>
        <w:rPr>
          <w:rFonts w:hint="eastAsia"/>
          <w:color w:val="auto"/>
          <w:kern w:val="2"/>
          <w:lang w:eastAsia="zh-CN"/>
        </w:rPr>
        <w:t>六、设计人需要自备的工作条件</w:t>
      </w:r>
      <w:bookmarkEnd w:id="55"/>
      <w:bookmarkEnd w:id="56"/>
    </w:p>
    <w:p>
      <w:pPr>
        <w:pStyle w:val="45"/>
        <w:ind w:firstLine="420"/>
        <w:rPr>
          <w:color w:val="auto"/>
          <w:kern w:val="2"/>
          <w:lang w:eastAsia="zh-CN"/>
        </w:rPr>
      </w:pPr>
      <w:r>
        <w:rPr>
          <w:rFonts w:hAnsi="宋体"/>
          <w:color w:val="auto"/>
          <w:kern w:val="2"/>
          <w:lang w:eastAsia="zh-CN"/>
        </w:rPr>
        <w:t xml:space="preserve">1. </w:t>
      </w:r>
      <w:r>
        <w:rPr>
          <w:rFonts w:hint="eastAsia" w:hAnsi="宋体"/>
          <w:color w:val="auto"/>
          <w:kern w:val="2"/>
          <w:lang w:eastAsia="zh-CN"/>
        </w:rPr>
        <w:t>设计人自备的工作手册本项目必备的规范标准、图集等</w:t>
      </w:r>
    </w:p>
    <w:p>
      <w:pPr>
        <w:pStyle w:val="45"/>
        <w:ind w:firstLine="420"/>
        <w:rPr>
          <w:color w:val="auto"/>
          <w:kern w:val="2"/>
          <w:lang w:eastAsia="zh-CN"/>
        </w:rPr>
      </w:pPr>
      <w:r>
        <w:rPr>
          <w:rFonts w:hAnsi="宋体"/>
          <w:color w:val="auto"/>
          <w:kern w:val="2"/>
          <w:lang w:eastAsia="zh-CN"/>
        </w:rPr>
        <w:t xml:space="preserve">2. </w:t>
      </w:r>
      <w:r>
        <w:rPr>
          <w:rFonts w:hint="eastAsia" w:hAnsi="宋体"/>
          <w:color w:val="auto"/>
          <w:kern w:val="2"/>
          <w:lang w:eastAsia="zh-CN"/>
        </w:rPr>
        <w:t>设计人自备的办公设备电脑、软件、投影、打印机、复印机、照相机等</w:t>
      </w:r>
    </w:p>
    <w:p>
      <w:pPr>
        <w:pStyle w:val="45"/>
        <w:ind w:firstLine="420"/>
        <w:rPr>
          <w:color w:val="auto"/>
          <w:kern w:val="2"/>
          <w:lang w:eastAsia="zh-CN"/>
        </w:rPr>
      </w:pPr>
      <w:r>
        <w:rPr>
          <w:rFonts w:hAnsi="宋体"/>
          <w:color w:val="auto"/>
          <w:kern w:val="2"/>
          <w:lang w:eastAsia="zh-CN"/>
        </w:rPr>
        <w:t xml:space="preserve">3. </w:t>
      </w:r>
      <w:r>
        <w:rPr>
          <w:rFonts w:hint="eastAsia" w:hAnsi="宋体"/>
          <w:color w:val="auto"/>
          <w:kern w:val="2"/>
          <w:lang w:eastAsia="zh-CN"/>
        </w:rPr>
        <w:t>设计人自备的交通工具：出行车辆等</w:t>
      </w:r>
    </w:p>
    <w:p>
      <w:pPr>
        <w:pStyle w:val="45"/>
        <w:ind w:firstLine="420"/>
        <w:rPr>
          <w:color w:val="auto"/>
          <w:kern w:val="2"/>
          <w:lang w:eastAsia="zh-CN"/>
        </w:rPr>
      </w:pPr>
      <w:r>
        <w:rPr>
          <w:rFonts w:hAnsi="宋体"/>
          <w:color w:val="auto"/>
          <w:kern w:val="2"/>
          <w:lang w:eastAsia="zh-CN"/>
        </w:rPr>
        <w:t xml:space="preserve">4. </w:t>
      </w:r>
      <w:r>
        <w:rPr>
          <w:rFonts w:hint="eastAsia" w:hAnsi="宋体"/>
          <w:color w:val="auto"/>
          <w:kern w:val="2"/>
          <w:lang w:eastAsia="zh-CN"/>
        </w:rPr>
        <w:t>设计人自备的现场办公设施：办公桌椅、文件柜等</w:t>
      </w:r>
    </w:p>
    <w:p>
      <w:pPr>
        <w:pStyle w:val="45"/>
        <w:ind w:firstLine="420"/>
        <w:rPr>
          <w:color w:val="auto"/>
          <w:kern w:val="2"/>
          <w:lang w:eastAsia="zh-CN"/>
        </w:rPr>
      </w:pPr>
      <w:r>
        <w:rPr>
          <w:rFonts w:hAnsi="宋体"/>
          <w:color w:val="auto"/>
          <w:kern w:val="2"/>
          <w:lang w:eastAsia="zh-CN"/>
        </w:rPr>
        <w:t xml:space="preserve">5. </w:t>
      </w:r>
      <w:r>
        <w:rPr>
          <w:rFonts w:hint="eastAsia" w:hAnsi="宋体"/>
          <w:color w:val="auto"/>
          <w:kern w:val="2"/>
          <w:lang w:eastAsia="zh-CN"/>
        </w:rPr>
        <w:t>设计人自备的安全设施：安全帽、安全鞋、手电筒等</w:t>
      </w:r>
    </w:p>
    <w:p>
      <w:pPr>
        <w:pStyle w:val="5"/>
        <w:rPr>
          <w:color w:val="auto"/>
          <w:kern w:val="2"/>
          <w:lang w:eastAsia="zh-CN"/>
        </w:rPr>
      </w:pPr>
      <w:bookmarkStart w:id="57" w:name="_Toc32570"/>
      <w:bookmarkStart w:id="58" w:name="_Toc536432812"/>
      <w:r>
        <w:rPr>
          <w:rFonts w:hint="eastAsia"/>
          <w:color w:val="auto"/>
          <w:kern w:val="2"/>
          <w:lang w:eastAsia="zh-CN"/>
        </w:rPr>
        <w:t>七、发包人的其他要求：</w:t>
      </w:r>
      <w:bookmarkEnd w:id="57"/>
      <w:bookmarkEnd w:id="58"/>
    </w:p>
    <w:p>
      <w:pPr>
        <w:spacing w:before="7" w:line="110" w:lineRule="exact"/>
        <w:rPr>
          <w:rFonts w:cs="Times New Roman"/>
          <w:color w:val="auto"/>
          <w:kern w:val="2"/>
          <w:sz w:val="11"/>
          <w:szCs w:val="11"/>
          <w:lang w:eastAsia="zh-CN"/>
        </w:rPr>
      </w:pPr>
    </w:p>
    <w:p>
      <w:pPr>
        <w:pStyle w:val="45"/>
        <w:ind w:firstLine="420"/>
        <w:rPr>
          <w:rFonts w:hint="eastAsia" w:hAnsi="宋体"/>
          <w:color w:val="auto"/>
          <w:kern w:val="2"/>
          <w:lang w:eastAsia="zh-CN"/>
        </w:rPr>
      </w:pPr>
      <w:r>
        <w:rPr>
          <w:rFonts w:hint="eastAsia" w:hAnsi="宋体"/>
          <w:color w:val="auto"/>
          <w:kern w:val="2"/>
          <w:lang w:val="en-US" w:eastAsia="zh-CN"/>
        </w:rPr>
        <w:t>1.</w:t>
      </w:r>
      <w:r>
        <w:rPr>
          <w:rFonts w:hint="eastAsia" w:hAnsi="宋体"/>
          <w:color w:val="auto"/>
          <w:kern w:val="2"/>
          <w:lang w:eastAsia="zh-CN"/>
        </w:rPr>
        <w:t>初步设计阶段设计要求</w:t>
      </w:r>
    </w:p>
    <w:p>
      <w:pPr>
        <w:pStyle w:val="45"/>
        <w:ind w:firstLine="420"/>
        <w:rPr>
          <w:rFonts w:hint="eastAsia" w:hAnsi="宋体"/>
          <w:color w:val="auto"/>
          <w:kern w:val="2"/>
          <w:lang w:eastAsia="zh-CN"/>
        </w:rPr>
      </w:pPr>
      <w:r>
        <w:rPr>
          <w:rFonts w:hint="eastAsia" w:hAnsi="宋体"/>
          <w:color w:val="auto"/>
          <w:kern w:val="2"/>
          <w:lang w:eastAsia="zh-CN"/>
        </w:rPr>
        <w:t>1</w:t>
      </w:r>
      <w:r>
        <w:rPr>
          <w:rFonts w:hint="eastAsia" w:hAnsi="宋体"/>
          <w:color w:val="auto"/>
          <w:kern w:val="2"/>
          <w:lang w:val="en-US" w:eastAsia="zh-CN"/>
        </w:rPr>
        <w:t>.1</w:t>
      </w:r>
      <w:r>
        <w:rPr>
          <w:rFonts w:hint="eastAsia" w:hAnsi="宋体"/>
          <w:color w:val="auto"/>
          <w:kern w:val="2"/>
          <w:lang w:eastAsia="zh-CN"/>
        </w:rPr>
        <w:t xml:space="preserve"> 基本要求</w:t>
      </w:r>
    </w:p>
    <w:p>
      <w:pPr>
        <w:pStyle w:val="45"/>
        <w:ind w:firstLine="420"/>
        <w:rPr>
          <w:rFonts w:hint="eastAsia" w:hAnsi="宋体"/>
          <w:color w:val="auto"/>
          <w:kern w:val="2"/>
          <w:lang w:eastAsia="zh-CN"/>
        </w:rPr>
      </w:pPr>
      <w:r>
        <w:rPr>
          <w:rFonts w:hint="eastAsia" w:hAnsi="宋体"/>
          <w:color w:val="auto"/>
          <w:kern w:val="2"/>
          <w:lang w:eastAsia="zh-CN"/>
        </w:rPr>
        <w:t>⑴初步设计报告文件要完整，内容、深度要符合国家和水利工程的规定，包括必须的专篇的需求和编制，文字说明、图纸要准确清晰，整个文件必须经过严格校审。</w:t>
      </w:r>
    </w:p>
    <w:p>
      <w:pPr>
        <w:pStyle w:val="45"/>
        <w:ind w:firstLine="420"/>
        <w:rPr>
          <w:rFonts w:hint="eastAsia" w:hAnsi="宋体"/>
          <w:color w:val="auto"/>
          <w:kern w:val="2"/>
          <w:lang w:eastAsia="zh-CN"/>
        </w:rPr>
      </w:pPr>
      <w:r>
        <w:rPr>
          <w:rFonts w:hint="eastAsia" w:hAnsi="宋体"/>
          <w:color w:val="auto"/>
          <w:kern w:val="2"/>
          <w:lang w:eastAsia="zh-CN"/>
        </w:rPr>
        <w:t>⑵在文件编制前，应进行必要的调查研究，弄清与工程设计有关的边界条件和基本要求，收集必要的设计基本资料，进行认真分析。</w:t>
      </w:r>
    </w:p>
    <w:p>
      <w:pPr>
        <w:pStyle w:val="45"/>
        <w:ind w:firstLine="420"/>
        <w:rPr>
          <w:rFonts w:hint="eastAsia" w:hAnsi="宋体"/>
          <w:color w:val="auto"/>
          <w:kern w:val="2"/>
          <w:lang w:eastAsia="zh-CN"/>
        </w:rPr>
      </w:pPr>
      <w:r>
        <w:rPr>
          <w:rFonts w:hint="eastAsia" w:hAnsi="宋体"/>
          <w:color w:val="auto"/>
          <w:kern w:val="2"/>
          <w:lang w:eastAsia="zh-CN"/>
        </w:rPr>
        <w:t>⑶基本资料：如地震烈度、社会资料、水文资料、气象资料、地形资料、水文地质资料、施工条件等达到初步设计阶段深度要求所必须的资料，中标人都必须自行调研清楚，并体现在文件中。</w:t>
      </w:r>
    </w:p>
    <w:p>
      <w:pPr>
        <w:pStyle w:val="45"/>
        <w:ind w:firstLine="420"/>
        <w:rPr>
          <w:rFonts w:hint="eastAsia" w:hAnsi="宋体"/>
          <w:color w:val="auto"/>
          <w:kern w:val="2"/>
          <w:lang w:eastAsia="zh-CN"/>
        </w:rPr>
      </w:pPr>
      <w:r>
        <w:rPr>
          <w:rFonts w:hint="eastAsia" w:hAnsi="宋体"/>
          <w:color w:val="auto"/>
          <w:kern w:val="2"/>
          <w:lang w:eastAsia="zh-CN"/>
        </w:rPr>
        <w:t>⑷依据的规程、规范及相关文件：针对项目的实际情况，列出应遵循的标准、规程和规范，以及中标人拥有的有关的科研、试验成果等。同时列出开展设计所依据的文件。</w:t>
      </w:r>
    </w:p>
    <w:p>
      <w:pPr>
        <w:pStyle w:val="45"/>
        <w:ind w:firstLine="420"/>
        <w:rPr>
          <w:rFonts w:hint="eastAsia" w:hAnsi="宋体"/>
          <w:color w:val="auto"/>
          <w:kern w:val="2"/>
          <w:lang w:eastAsia="zh-CN"/>
        </w:rPr>
      </w:pPr>
      <w:r>
        <w:rPr>
          <w:rFonts w:hint="eastAsia" w:hAnsi="宋体"/>
          <w:color w:val="auto"/>
          <w:kern w:val="2"/>
          <w:lang w:eastAsia="zh-CN"/>
        </w:rPr>
        <w:t>⑸中标人需配合招标人进行各有关项目报批、项目审查工作，提供报批审查用的技术资料，进行必要的汇报解释，以及根据审查意见做不超出范围的修改补充，直至满足工程建设需要。</w:t>
      </w:r>
    </w:p>
    <w:p>
      <w:pPr>
        <w:pStyle w:val="45"/>
        <w:ind w:firstLine="420"/>
        <w:rPr>
          <w:rFonts w:hint="eastAsia" w:hAnsi="宋体"/>
          <w:color w:val="auto"/>
          <w:kern w:val="2"/>
          <w:lang w:eastAsia="zh-CN"/>
        </w:rPr>
      </w:pPr>
      <w:r>
        <w:rPr>
          <w:rFonts w:hint="eastAsia" w:hAnsi="宋体"/>
          <w:color w:val="auto"/>
          <w:kern w:val="2"/>
          <w:lang w:eastAsia="zh-CN"/>
        </w:rPr>
        <w:t>⑹中标人应进行必要的专题研究，以满足初步设计报批的需要。</w:t>
      </w:r>
    </w:p>
    <w:p>
      <w:pPr>
        <w:pStyle w:val="45"/>
        <w:ind w:firstLine="420"/>
        <w:rPr>
          <w:rFonts w:hint="eastAsia" w:hAnsi="宋体"/>
          <w:color w:val="auto"/>
          <w:kern w:val="2"/>
          <w:lang w:eastAsia="zh-CN"/>
        </w:rPr>
      </w:pPr>
      <w:r>
        <w:rPr>
          <w:rFonts w:hint="eastAsia" w:hAnsi="宋体"/>
          <w:color w:val="auto"/>
          <w:kern w:val="2"/>
          <w:lang w:eastAsia="zh-CN"/>
        </w:rPr>
        <w:t>（7）服从招标人的安排，确保工程初步设计的编制进度和质量。</w:t>
      </w:r>
    </w:p>
    <w:p>
      <w:pPr>
        <w:pStyle w:val="45"/>
        <w:ind w:firstLine="420"/>
        <w:rPr>
          <w:rFonts w:hint="eastAsia" w:hAnsi="宋体"/>
          <w:color w:val="auto"/>
          <w:kern w:val="2"/>
          <w:lang w:eastAsia="zh-CN"/>
        </w:rPr>
      </w:pPr>
      <w:r>
        <w:rPr>
          <w:rFonts w:hint="eastAsia" w:hAnsi="宋体"/>
          <w:color w:val="auto"/>
          <w:kern w:val="2"/>
          <w:lang w:val="en-US" w:eastAsia="zh-CN"/>
        </w:rPr>
        <w:t>1.</w:t>
      </w:r>
      <w:r>
        <w:rPr>
          <w:rFonts w:hint="eastAsia" w:hAnsi="宋体"/>
          <w:color w:val="auto"/>
          <w:kern w:val="2"/>
          <w:lang w:eastAsia="zh-CN"/>
        </w:rPr>
        <w:t>2 初步设计技术要求</w:t>
      </w:r>
    </w:p>
    <w:p>
      <w:pPr>
        <w:pStyle w:val="45"/>
        <w:ind w:firstLine="420"/>
        <w:rPr>
          <w:rFonts w:hint="eastAsia" w:hAnsi="宋体"/>
          <w:color w:val="auto"/>
          <w:kern w:val="2"/>
          <w:lang w:eastAsia="zh-CN"/>
        </w:rPr>
      </w:pPr>
      <w:r>
        <w:rPr>
          <w:rFonts w:hint="eastAsia" w:hAnsi="宋体"/>
          <w:color w:val="auto"/>
          <w:kern w:val="2"/>
          <w:lang w:eastAsia="zh-CN"/>
        </w:rPr>
        <w:t>⑴在前期的可行性研究的工程规模和方案基础上，对工程各组成部分进行深入详细的工程设计，达到国家规定的初步设计深度，以及满足编制单项概算的要求。</w:t>
      </w:r>
    </w:p>
    <w:p>
      <w:pPr>
        <w:pStyle w:val="45"/>
        <w:ind w:firstLine="420"/>
        <w:rPr>
          <w:rFonts w:hint="eastAsia" w:hAnsi="宋体"/>
          <w:color w:val="auto"/>
          <w:kern w:val="2"/>
          <w:lang w:eastAsia="zh-CN"/>
        </w:rPr>
      </w:pPr>
      <w:r>
        <w:rPr>
          <w:rFonts w:hint="eastAsia" w:hAnsi="宋体"/>
          <w:color w:val="auto"/>
          <w:kern w:val="2"/>
          <w:lang w:eastAsia="zh-CN"/>
        </w:rPr>
        <w:t>⑵对工程整个系统再进行全面深入分析，从功能、技术、经济、实施、运行管理、应急调度、工程抢修维护等角度，进行优化设计。</w:t>
      </w:r>
    </w:p>
    <w:p>
      <w:pPr>
        <w:pStyle w:val="45"/>
        <w:ind w:firstLine="420"/>
        <w:rPr>
          <w:rFonts w:hint="eastAsia" w:hAnsi="宋体"/>
          <w:color w:val="auto"/>
          <w:kern w:val="2"/>
          <w:lang w:eastAsia="zh-CN"/>
        </w:rPr>
      </w:pPr>
      <w:r>
        <w:rPr>
          <w:rFonts w:hint="eastAsia" w:hAnsi="宋体"/>
          <w:color w:val="auto"/>
          <w:kern w:val="2"/>
          <w:lang w:eastAsia="zh-CN"/>
        </w:rPr>
        <w:t>⑶工程各专业的设计均应满足工程量计算的要求，如果招标人有需求，初步设计的工程方案和工程设计必须能满足土建、设备等施工招标采购的要求。</w:t>
      </w:r>
    </w:p>
    <w:p>
      <w:pPr>
        <w:pStyle w:val="45"/>
        <w:ind w:firstLine="420"/>
        <w:rPr>
          <w:rFonts w:hint="eastAsia" w:hAnsi="宋体"/>
          <w:color w:val="auto"/>
          <w:kern w:val="2"/>
          <w:lang w:eastAsia="zh-CN"/>
        </w:rPr>
      </w:pPr>
      <w:r>
        <w:rPr>
          <w:rFonts w:hint="eastAsia" w:hAnsi="宋体"/>
          <w:color w:val="auto"/>
          <w:kern w:val="2"/>
          <w:lang w:eastAsia="zh-CN"/>
        </w:rPr>
        <w:t>⑷工程设计概算达到规定的深度，无漏项，工程量计算准确，单价合理，总投资符合工程实际需要，且不能突破可研批复的估算工程总投资。。</w:t>
      </w:r>
    </w:p>
    <w:p>
      <w:pPr>
        <w:pStyle w:val="45"/>
        <w:ind w:firstLine="420"/>
        <w:rPr>
          <w:rFonts w:hint="eastAsia" w:hAnsi="宋体"/>
          <w:color w:val="auto"/>
          <w:kern w:val="2"/>
          <w:lang w:eastAsia="zh-CN"/>
        </w:rPr>
      </w:pPr>
      <w:r>
        <w:rPr>
          <w:rFonts w:hint="eastAsia" w:hAnsi="宋体"/>
          <w:color w:val="auto"/>
          <w:kern w:val="2"/>
          <w:lang w:eastAsia="zh-CN"/>
        </w:rPr>
        <w:t>⑸中标人需在工程所在地设立固定办公地点，并派驻施工现场的设计代表1名，现场服务设计代表须具备水利相关专业中级工程师及以上职称。</w:t>
      </w:r>
    </w:p>
    <w:p>
      <w:pPr>
        <w:pStyle w:val="45"/>
        <w:ind w:firstLine="420"/>
        <w:rPr>
          <w:rFonts w:hint="eastAsia" w:hAnsi="宋体"/>
          <w:color w:val="auto"/>
          <w:kern w:val="2"/>
          <w:lang w:val="en-US" w:eastAsia="zh-CN"/>
        </w:rPr>
      </w:pPr>
      <w:r>
        <w:rPr>
          <w:rFonts w:hint="eastAsia" w:hAnsi="宋体"/>
          <w:color w:val="auto"/>
          <w:kern w:val="2"/>
          <w:lang w:val="en-US" w:eastAsia="zh-CN"/>
        </w:rPr>
        <w:t>2 招标设计阶段设计要求（如需）</w:t>
      </w:r>
    </w:p>
    <w:p>
      <w:pPr>
        <w:pStyle w:val="45"/>
        <w:ind w:firstLine="420"/>
        <w:rPr>
          <w:rFonts w:hint="eastAsia" w:hAnsi="宋体"/>
          <w:color w:val="auto"/>
          <w:kern w:val="2"/>
          <w:lang w:val="en-US" w:eastAsia="zh-CN"/>
        </w:rPr>
      </w:pPr>
      <w:r>
        <w:rPr>
          <w:rFonts w:hint="eastAsia" w:hAnsi="宋体"/>
          <w:color w:val="auto"/>
          <w:kern w:val="2"/>
          <w:lang w:val="en-US" w:eastAsia="zh-CN"/>
        </w:rPr>
        <w:t>2.1基本要求</w:t>
      </w:r>
    </w:p>
    <w:p>
      <w:pPr>
        <w:pStyle w:val="45"/>
        <w:ind w:firstLine="420"/>
        <w:rPr>
          <w:rFonts w:hint="eastAsia" w:hAnsi="宋体"/>
          <w:color w:val="auto"/>
          <w:kern w:val="2"/>
          <w:lang w:val="en-US" w:eastAsia="zh-CN"/>
        </w:rPr>
      </w:pPr>
      <w:r>
        <w:rPr>
          <w:rFonts w:hint="eastAsia" w:hAnsi="宋体"/>
          <w:color w:val="auto"/>
          <w:kern w:val="2"/>
          <w:lang w:val="en-US" w:eastAsia="zh-CN"/>
        </w:rPr>
        <w:t>(1)招标设计文件要完整，内容、深度要符合国家和水利工程的规定，包括必须的专篇的需求和编制，文字说明、图纸要准确清晰，整个文件必须经过严格校审。</w:t>
      </w:r>
    </w:p>
    <w:p>
      <w:pPr>
        <w:pStyle w:val="45"/>
        <w:ind w:firstLine="420"/>
        <w:rPr>
          <w:rFonts w:hint="eastAsia" w:hAnsi="宋体"/>
          <w:color w:val="auto"/>
          <w:kern w:val="2"/>
          <w:lang w:val="en-US" w:eastAsia="zh-CN"/>
        </w:rPr>
      </w:pPr>
      <w:r>
        <w:rPr>
          <w:rFonts w:hint="eastAsia" w:hAnsi="宋体"/>
          <w:color w:val="auto"/>
          <w:kern w:val="2"/>
          <w:lang w:val="en-US" w:eastAsia="zh-CN"/>
        </w:rPr>
        <w:t>(2)在文件编制前，应进行必要的调查研究，弄清与工程设计有关的边界条件和基本要求，收集必要的设计基本资料，进行认真分析。</w:t>
      </w:r>
    </w:p>
    <w:p>
      <w:pPr>
        <w:pStyle w:val="45"/>
        <w:ind w:firstLine="420"/>
        <w:rPr>
          <w:rFonts w:hint="eastAsia" w:hAnsi="宋体"/>
          <w:color w:val="auto"/>
          <w:kern w:val="2"/>
          <w:lang w:val="en-US" w:eastAsia="zh-CN"/>
        </w:rPr>
      </w:pPr>
      <w:r>
        <w:rPr>
          <w:rFonts w:hint="eastAsia" w:hAnsi="宋体"/>
          <w:color w:val="auto"/>
          <w:kern w:val="2"/>
          <w:lang w:val="en-US" w:eastAsia="zh-CN"/>
        </w:rPr>
        <w:t>(3)基本资料：如地震烈度、社会资料、水文资料、气象资料、地形资料、水文地质资料、施工条件等达到招标设计阶段深度要求所必须的资料，中标人都必须自行调研清楚，并体现在文件中。</w:t>
      </w:r>
    </w:p>
    <w:p>
      <w:pPr>
        <w:pStyle w:val="45"/>
        <w:ind w:firstLine="420"/>
        <w:rPr>
          <w:rFonts w:hint="eastAsia" w:hAnsi="宋体"/>
          <w:color w:val="auto"/>
          <w:kern w:val="2"/>
          <w:lang w:val="en-US" w:eastAsia="zh-CN"/>
        </w:rPr>
      </w:pPr>
      <w:r>
        <w:rPr>
          <w:rFonts w:hint="eastAsia" w:hAnsi="宋体"/>
          <w:color w:val="auto"/>
          <w:kern w:val="2"/>
          <w:lang w:val="en-US" w:eastAsia="zh-CN"/>
        </w:rPr>
        <w:t>(5)依据的规程、规范及相关文件：针对项目的实际情况，列出应遵循的标准、规程和规范，以及中标人拥有的有关的科研、试验成果等。同时列出开展设计所依据的文件。</w:t>
      </w:r>
    </w:p>
    <w:p>
      <w:pPr>
        <w:pStyle w:val="45"/>
        <w:ind w:firstLine="420"/>
        <w:rPr>
          <w:rFonts w:hint="eastAsia" w:hAnsi="宋体"/>
          <w:color w:val="auto"/>
          <w:kern w:val="2"/>
          <w:lang w:val="en-US" w:eastAsia="zh-CN"/>
        </w:rPr>
      </w:pPr>
      <w:r>
        <w:rPr>
          <w:rFonts w:hint="eastAsia" w:hAnsi="宋体"/>
          <w:color w:val="auto"/>
          <w:kern w:val="2"/>
          <w:lang w:val="en-US" w:eastAsia="zh-CN"/>
        </w:rPr>
        <w:t>(6)中标人需配合招标人进行各有关项目报批、项目审查工作，提供报批审查用的技术资料，进行必要的汇报解释，以及根据审查意见做不超出范围的修改补充，直至满足工程建设需要。</w:t>
      </w:r>
    </w:p>
    <w:p>
      <w:pPr>
        <w:pStyle w:val="45"/>
        <w:ind w:firstLine="420"/>
        <w:rPr>
          <w:rFonts w:hint="eastAsia" w:hAnsi="宋体"/>
          <w:color w:val="auto"/>
          <w:kern w:val="2"/>
          <w:lang w:val="en-US" w:eastAsia="zh-CN"/>
        </w:rPr>
      </w:pPr>
      <w:r>
        <w:rPr>
          <w:rFonts w:hint="eastAsia" w:hAnsi="宋体"/>
          <w:color w:val="auto"/>
          <w:kern w:val="2"/>
          <w:lang w:val="en-US" w:eastAsia="zh-CN"/>
        </w:rPr>
        <w:t>(7)提出拟采用的新结构、新设备、新工艺、新材料的设想和要进行的专项科研试验课题(如有)。</w:t>
      </w:r>
    </w:p>
    <w:p>
      <w:pPr>
        <w:pStyle w:val="45"/>
        <w:ind w:firstLine="420"/>
        <w:rPr>
          <w:rFonts w:hint="eastAsia" w:hAnsi="宋体"/>
          <w:color w:val="auto"/>
          <w:kern w:val="2"/>
          <w:lang w:val="en-US" w:eastAsia="zh-CN"/>
        </w:rPr>
      </w:pPr>
      <w:r>
        <w:rPr>
          <w:rFonts w:hint="eastAsia" w:hAnsi="宋体"/>
          <w:color w:val="auto"/>
          <w:kern w:val="2"/>
          <w:lang w:val="en-US" w:eastAsia="zh-CN"/>
        </w:rPr>
        <w:t>(8)服从招标人的安排，确保工程招标设计的编制进度和质量。</w:t>
      </w:r>
    </w:p>
    <w:p>
      <w:pPr>
        <w:pStyle w:val="45"/>
        <w:ind w:firstLine="420"/>
        <w:rPr>
          <w:rFonts w:hint="eastAsia" w:hAnsi="宋体"/>
          <w:color w:val="auto"/>
          <w:kern w:val="2"/>
          <w:lang w:val="en-US" w:eastAsia="zh-CN"/>
        </w:rPr>
      </w:pPr>
      <w:r>
        <w:rPr>
          <w:rFonts w:hint="eastAsia" w:hAnsi="宋体"/>
          <w:color w:val="auto"/>
          <w:kern w:val="2"/>
          <w:lang w:val="en-US" w:eastAsia="zh-CN"/>
        </w:rPr>
        <w:t>2.2招标设计技术要求</w:t>
      </w:r>
    </w:p>
    <w:p>
      <w:pPr>
        <w:pStyle w:val="45"/>
        <w:ind w:firstLine="420"/>
        <w:rPr>
          <w:rFonts w:hint="eastAsia" w:hAnsi="宋体"/>
          <w:color w:val="auto"/>
          <w:kern w:val="2"/>
          <w:lang w:val="en-US" w:eastAsia="zh-CN"/>
        </w:rPr>
      </w:pPr>
      <w:r>
        <w:rPr>
          <w:rFonts w:hint="eastAsia" w:hAnsi="宋体"/>
          <w:color w:val="auto"/>
          <w:kern w:val="2"/>
          <w:lang w:val="en-US" w:eastAsia="zh-CN"/>
        </w:rPr>
        <w:t>(1)在初步设计确定的工程规模和方案基础上，对工程各组成部分进行深入详细的工程设计，达到国家规定的初步设计深度，以及满足编制单项概算的要求。</w:t>
      </w:r>
    </w:p>
    <w:p>
      <w:pPr>
        <w:pStyle w:val="45"/>
        <w:ind w:firstLine="420"/>
        <w:rPr>
          <w:rFonts w:hint="eastAsia" w:hAnsi="宋体"/>
          <w:color w:val="auto"/>
          <w:kern w:val="2"/>
          <w:lang w:val="en-US" w:eastAsia="zh-CN"/>
        </w:rPr>
      </w:pPr>
      <w:r>
        <w:rPr>
          <w:rFonts w:hint="eastAsia" w:hAnsi="宋体"/>
          <w:color w:val="auto"/>
          <w:kern w:val="2"/>
          <w:lang w:val="en-US" w:eastAsia="zh-CN"/>
        </w:rPr>
        <w:t>(2)对工程整个系统再进行全面深入分析，从功能、技术、经济、实施、运行管理、应急调度、工程抢修维护等角度，进行优化设计。</w:t>
      </w:r>
    </w:p>
    <w:p>
      <w:pPr>
        <w:pStyle w:val="45"/>
        <w:ind w:firstLine="420"/>
        <w:rPr>
          <w:rFonts w:hint="eastAsia" w:hAnsi="宋体"/>
          <w:color w:val="auto"/>
          <w:kern w:val="2"/>
          <w:lang w:val="en-US" w:eastAsia="zh-CN"/>
        </w:rPr>
      </w:pPr>
      <w:r>
        <w:rPr>
          <w:rFonts w:hint="eastAsia" w:hAnsi="宋体"/>
          <w:color w:val="auto"/>
          <w:kern w:val="2"/>
          <w:lang w:val="en-US" w:eastAsia="zh-CN"/>
        </w:rPr>
        <w:t>(3)本工程需要与现有或正在建设的多项工程有衔接需求，中标人需对此进行充分调研和分析论证，确保衔接方案的合理，以及对原有设施的影响尽量小。本阶段要求给出衔接点的具体详细工程方案，以及相应的临时措施安排和相应的工期安排。</w:t>
      </w:r>
    </w:p>
    <w:p>
      <w:pPr>
        <w:pStyle w:val="45"/>
        <w:ind w:firstLine="420"/>
        <w:rPr>
          <w:rFonts w:hint="eastAsia" w:hAnsi="宋体"/>
          <w:color w:val="auto"/>
          <w:kern w:val="2"/>
          <w:lang w:val="en-US" w:eastAsia="zh-CN"/>
        </w:rPr>
      </w:pPr>
      <w:r>
        <w:rPr>
          <w:rFonts w:hint="eastAsia" w:hAnsi="宋体"/>
          <w:color w:val="auto"/>
          <w:kern w:val="2"/>
          <w:lang w:val="en-US" w:eastAsia="zh-CN"/>
        </w:rPr>
        <w:t>(4)工程各专业的设计均应满足工程量计算的要求，如果招标人有需求，招标设计的工程方案和工程设计必须能满足土建、设备等施工招标采购的要求。</w:t>
      </w:r>
    </w:p>
    <w:p>
      <w:pPr>
        <w:pStyle w:val="45"/>
        <w:ind w:firstLine="420"/>
        <w:rPr>
          <w:rFonts w:hint="eastAsia" w:hAnsi="宋体"/>
          <w:color w:val="auto"/>
          <w:kern w:val="2"/>
          <w:lang w:val="en-US" w:eastAsia="zh-CN"/>
        </w:rPr>
      </w:pPr>
      <w:r>
        <w:rPr>
          <w:rFonts w:hint="eastAsia" w:hAnsi="宋体"/>
          <w:color w:val="auto"/>
          <w:kern w:val="2"/>
          <w:lang w:val="en-US" w:eastAsia="zh-CN"/>
        </w:rPr>
        <w:t>(5)工程施工图预算达到规定的深度，无漏项，工程量计算准确，单价合理，施工图预算符合工程实际需要，且不能突破批复的初步设计概算总投资。</w:t>
      </w:r>
    </w:p>
    <w:p>
      <w:pPr>
        <w:pStyle w:val="45"/>
        <w:ind w:firstLine="420"/>
        <w:rPr>
          <w:rFonts w:hint="eastAsia" w:hAnsi="宋体"/>
          <w:color w:val="auto"/>
          <w:kern w:val="2"/>
          <w:lang w:eastAsia="zh-CN"/>
        </w:rPr>
      </w:pPr>
      <w:r>
        <w:rPr>
          <w:rFonts w:hint="eastAsia" w:hAnsi="宋体"/>
          <w:color w:val="auto"/>
          <w:kern w:val="2"/>
          <w:lang w:val="en-US" w:eastAsia="zh-CN"/>
        </w:rPr>
        <w:t>3</w:t>
      </w:r>
      <w:r>
        <w:rPr>
          <w:rFonts w:hint="eastAsia" w:hAnsi="宋体"/>
          <w:color w:val="auto"/>
          <w:kern w:val="2"/>
          <w:lang w:eastAsia="zh-CN"/>
        </w:rPr>
        <w:t>、施工图设计阶段设计要求</w:t>
      </w:r>
    </w:p>
    <w:p>
      <w:pPr>
        <w:pStyle w:val="45"/>
        <w:ind w:firstLine="420"/>
        <w:rPr>
          <w:rFonts w:hint="eastAsia" w:hAnsi="宋体"/>
          <w:color w:val="auto"/>
          <w:kern w:val="2"/>
          <w:lang w:eastAsia="zh-CN"/>
        </w:rPr>
      </w:pPr>
      <w:r>
        <w:rPr>
          <w:rFonts w:hint="eastAsia" w:hAnsi="宋体"/>
          <w:color w:val="auto"/>
          <w:kern w:val="2"/>
          <w:lang w:val="en-US" w:eastAsia="zh-CN"/>
        </w:rPr>
        <w:t>3.1</w:t>
      </w:r>
      <w:r>
        <w:rPr>
          <w:rFonts w:hint="eastAsia" w:hAnsi="宋体"/>
          <w:color w:val="auto"/>
          <w:kern w:val="2"/>
          <w:lang w:eastAsia="zh-CN"/>
        </w:rPr>
        <w:t xml:space="preserve"> 基本要求</w:t>
      </w:r>
    </w:p>
    <w:p>
      <w:pPr>
        <w:pStyle w:val="45"/>
        <w:ind w:firstLine="420"/>
        <w:rPr>
          <w:rFonts w:hint="eastAsia" w:hAnsi="宋体"/>
          <w:color w:val="auto"/>
          <w:kern w:val="2"/>
          <w:lang w:eastAsia="zh-CN"/>
        </w:rPr>
      </w:pPr>
      <w:r>
        <w:rPr>
          <w:rFonts w:hint="eastAsia" w:hAnsi="宋体"/>
          <w:color w:val="auto"/>
          <w:kern w:val="2"/>
          <w:lang w:eastAsia="zh-CN"/>
        </w:rPr>
        <w:t>(1)施工图设计图纸和相应说明文件要完整，内容、深度要符合国家和水利工程的规定，文字说明、图纸要准确清晰，整个文件必须经过严格校审。</w:t>
      </w:r>
    </w:p>
    <w:p>
      <w:pPr>
        <w:pStyle w:val="45"/>
        <w:ind w:firstLine="420"/>
        <w:rPr>
          <w:rFonts w:hint="eastAsia" w:hAnsi="宋体"/>
          <w:color w:val="auto"/>
          <w:kern w:val="2"/>
          <w:lang w:eastAsia="zh-CN"/>
        </w:rPr>
      </w:pPr>
      <w:r>
        <w:rPr>
          <w:rFonts w:hint="eastAsia" w:hAnsi="宋体"/>
          <w:color w:val="auto"/>
          <w:kern w:val="2"/>
          <w:lang w:eastAsia="zh-CN"/>
        </w:rPr>
        <w:t>(2)依据的规程、规范及相关文件：针对项目的实际情况，列出应遵循的标准、规程和规范，并提出工程各部分实施时需要注意的问题和突发情况的处理方式。</w:t>
      </w:r>
    </w:p>
    <w:p>
      <w:pPr>
        <w:pStyle w:val="45"/>
        <w:ind w:firstLine="420"/>
        <w:rPr>
          <w:rFonts w:hint="eastAsia" w:hAnsi="宋体"/>
          <w:color w:val="auto"/>
          <w:kern w:val="2"/>
          <w:lang w:eastAsia="zh-CN"/>
        </w:rPr>
      </w:pPr>
      <w:r>
        <w:rPr>
          <w:rFonts w:hint="eastAsia" w:hAnsi="宋体"/>
          <w:color w:val="auto"/>
          <w:kern w:val="2"/>
          <w:lang w:eastAsia="zh-CN"/>
        </w:rPr>
        <w:t>(3)中标人需代理招标人进行各有关项目报批、项目审查和施工图审查工作，提供审查用的技术资料，进行必要的汇报解释，以及根据审查意见做不超出范围的修改补充，直至满足工程建设需要。</w:t>
      </w:r>
    </w:p>
    <w:p>
      <w:pPr>
        <w:pStyle w:val="45"/>
        <w:ind w:firstLine="420"/>
        <w:rPr>
          <w:rFonts w:hint="eastAsia" w:hAnsi="宋体"/>
          <w:color w:val="auto"/>
          <w:kern w:val="2"/>
          <w:lang w:eastAsia="zh-CN"/>
        </w:rPr>
      </w:pPr>
      <w:r>
        <w:rPr>
          <w:rFonts w:hint="eastAsia" w:hAnsi="宋体"/>
          <w:color w:val="auto"/>
          <w:kern w:val="2"/>
          <w:lang w:eastAsia="zh-CN"/>
        </w:rPr>
        <w:t>(4)服从招标人的安排，确保工程设计的编制进度和质量。</w:t>
      </w:r>
    </w:p>
    <w:p>
      <w:pPr>
        <w:pStyle w:val="45"/>
        <w:ind w:firstLine="420"/>
        <w:rPr>
          <w:rFonts w:hint="eastAsia" w:hAnsi="宋体"/>
          <w:color w:val="auto"/>
          <w:kern w:val="2"/>
          <w:lang w:eastAsia="zh-CN"/>
        </w:rPr>
      </w:pPr>
      <w:r>
        <w:rPr>
          <w:rFonts w:hint="eastAsia" w:hAnsi="宋体"/>
          <w:color w:val="auto"/>
          <w:kern w:val="2"/>
          <w:lang w:eastAsia="zh-CN"/>
        </w:rPr>
        <w:t>(5)中标人负责工程实施过程中的施工配合工作、必要的完善修改工作，并必须根据投标文件的要求派驻相应资质人员常驻施工现场，直至工程竣工验收。</w:t>
      </w:r>
    </w:p>
    <w:p>
      <w:pPr>
        <w:pStyle w:val="45"/>
        <w:ind w:firstLine="420"/>
        <w:rPr>
          <w:rFonts w:hint="eastAsia" w:hAnsi="宋体"/>
          <w:color w:val="auto"/>
          <w:kern w:val="2"/>
          <w:lang w:eastAsia="zh-CN"/>
        </w:rPr>
      </w:pPr>
      <w:r>
        <w:rPr>
          <w:rFonts w:hint="eastAsia" w:hAnsi="宋体"/>
          <w:color w:val="auto"/>
          <w:kern w:val="2"/>
          <w:lang w:eastAsia="zh-CN"/>
        </w:rPr>
        <w:t>(6)中标人需派人参与并指导项目各个环节的验收工作，以及工程试运行、调试等工作。</w:t>
      </w:r>
    </w:p>
    <w:p>
      <w:pPr>
        <w:pStyle w:val="45"/>
        <w:ind w:firstLine="420"/>
        <w:rPr>
          <w:rFonts w:hint="eastAsia" w:hAnsi="宋体"/>
          <w:color w:val="auto"/>
          <w:kern w:val="2"/>
          <w:lang w:eastAsia="zh-CN"/>
        </w:rPr>
      </w:pPr>
      <w:r>
        <w:rPr>
          <w:rFonts w:hint="eastAsia" w:hAnsi="宋体"/>
          <w:color w:val="auto"/>
          <w:kern w:val="2"/>
          <w:lang w:eastAsia="zh-CN"/>
        </w:rPr>
        <w:t>(7)中标人需根据工程验收需要，出具相应的总结和验收报告书等文件。</w:t>
      </w:r>
    </w:p>
    <w:p>
      <w:pPr>
        <w:pStyle w:val="45"/>
        <w:ind w:firstLine="420"/>
        <w:rPr>
          <w:rFonts w:hint="eastAsia" w:hAnsi="宋体"/>
          <w:color w:val="auto"/>
          <w:kern w:val="2"/>
          <w:lang w:eastAsia="zh-CN"/>
        </w:rPr>
      </w:pPr>
      <w:r>
        <w:rPr>
          <w:rFonts w:hint="eastAsia" w:hAnsi="宋体"/>
          <w:color w:val="auto"/>
          <w:kern w:val="2"/>
          <w:lang w:val="en-US" w:eastAsia="zh-CN"/>
        </w:rPr>
        <w:t>3.2</w:t>
      </w:r>
      <w:r>
        <w:rPr>
          <w:rFonts w:hint="eastAsia" w:hAnsi="宋体"/>
          <w:color w:val="auto"/>
          <w:kern w:val="2"/>
          <w:lang w:eastAsia="zh-CN"/>
        </w:rPr>
        <w:t>施工图设计技术要求</w:t>
      </w:r>
    </w:p>
    <w:p>
      <w:pPr>
        <w:pStyle w:val="45"/>
        <w:ind w:firstLine="420"/>
        <w:rPr>
          <w:rFonts w:hint="eastAsia" w:hAnsi="宋体"/>
          <w:color w:val="auto"/>
          <w:kern w:val="2"/>
          <w:lang w:eastAsia="zh-CN"/>
        </w:rPr>
      </w:pPr>
      <w:r>
        <w:rPr>
          <w:rFonts w:hint="eastAsia" w:hAnsi="宋体"/>
          <w:color w:val="auto"/>
          <w:kern w:val="2"/>
          <w:lang w:eastAsia="zh-CN"/>
        </w:rPr>
        <w:t>(1)在初步设计确定的工程规模和方案基础上，对工程各组成部分进行详细工程设计，达到国家规定的施工图深度，以及满足工程现场实施的要求。</w:t>
      </w:r>
    </w:p>
    <w:p>
      <w:pPr>
        <w:pStyle w:val="45"/>
        <w:ind w:firstLine="420"/>
        <w:rPr>
          <w:rFonts w:hint="eastAsia" w:hAnsi="宋体"/>
          <w:color w:val="auto"/>
          <w:kern w:val="2"/>
          <w:lang w:eastAsia="zh-CN"/>
        </w:rPr>
      </w:pPr>
      <w:r>
        <w:rPr>
          <w:rFonts w:hint="eastAsia" w:hAnsi="宋体"/>
          <w:color w:val="auto"/>
          <w:kern w:val="2"/>
          <w:lang w:eastAsia="zh-CN"/>
        </w:rPr>
        <w:t>(2)要求提供所有设计节点施工详图，提供所有设备、金属结构招标采购详细清单以及提供招标所需“机电及金属结构等系统设备招标的技术标准和要求”。</w:t>
      </w:r>
    </w:p>
    <w:p>
      <w:pPr>
        <w:pStyle w:val="45"/>
        <w:ind w:firstLine="420"/>
        <w:rPr>
          <w:rFonts w:hint="eastAsia" w:hAnsi="宋体"/>
          <w:color w:val="auto"/>
          <w:kern w:val="2"/>
          <w:lang w:eastAsia="zh-CN"/>
        </w:rPr>
      </w:pPr>
      <w:r>
        <w:rPr>
          <w:rFonts w:hint="eastAsia" w:hAnsi="宋体"/>
          <w:color w:val="auto"/>
          <w:kern w:val="2"/>
          <w:lang w:eastAsia="zh-CN"/>
        </w:rPr>
        <w:t>(3)本工程沿线所有相关并需采取保护措施的地方，设计图纸中均必须给出详细的保护措施和设计图纸，满足工程审查和实施需要。按照当地规定需要进行深基坑审查等专项审查的，设计单位必须配合完成相应的报告编制和审查修改工作。</w:t>
      </w:r>
    </w:p>
    <w:p>
      <w:pPr>
        <w:pStyle w:val="45"/>
        <w:ind w:firstLine="420"/>
        <w:rPr>
          <w:rFonts w:hint="eastAsia" w:hAnsi="宋体"/>
          <w:color w:val="auto"/>
          <w:kern w:val="2"/>
          <w:lang w:eastAsia="zh-CN"/>
        </w:rPr>
      </w:pPr>
      <w:r>
        <w:rPr>
          <w:rFonts w:hint="eastAsia" w:hAnsi="宋体"/>
          <w:color w:val="auto"/>
          <w:kern w:val="2"/>
          <w:lang w:eastAsia="zh-CN"/>
        </w:rPr>
        <w:t>(4)负责提交完善的图纸并提交施工图审查，以及接受招标人委托的咨询顾问公司的审查，并根据审查意见进行补充完善。招标人及其委托的咨询公司的审查不减轻设计单位应该承担的任何责任。</w:t>
      </w:r>
    </w:p>
    <w:p>
      <w:pPr>
        <w:pStyle w:val="45"/>
        <w:ind w:firstLine="420"/>
        <w:rPr>
          <w:rFonts w:hint="default" w:hAnsi="宋体"/>
          <w:color w:val="auto"/>
          <w:kern w:val="2"/>
          <w:highlight w:val="yellow"/>
          <w:lang w:val="en-US" w:eastAsia="zh-CN"/>
        </w:rPr>
      </w:pPr>
    </w:p>
    <w:p>
      <w:pPr>
        <w:spacing w:before="7" w:line="110" w:lineRule="exact"/>
        <w:rPr>
          <w:rFonts w:cs="Times New Roman"/>
          <w:color w:val="auto"/>
          <w:kern w:val="2"/>
          <w:sz w:val="11"/>
          <w:szCs w:val="11"/>
          <w:lang w:eastAsia="zh-CN"/>
        </w:rPr>
      </w:pPr>
    </w:p>
    <w:p>
      <w:pPr>
        <w:spacing w:line="200" w:lineRule="exact"/>
        <w:rPr>
          <w:rFonts w:cs="Times New Roman"/>
          <w:color w:val="auto"/>
          <w:kern w:val="2"/>
          <w:sz w:val="20"/>
          <w:szCs w:val="20"/>
          <w:lang w:eastAsia="zh-CN"/>
        </w:rPr>
      </w:pPr>
    </w:p>
    <w:p>
      <w:pPr>
        <w:spacing w:line="549" w:lineRule="exact"/>
        <w:ind w:left="3686" w:right="3666"/>
        <w:jc w:val="center"/>
        <w:rPr>
          <w:rFonts w:hAnsi="宋体" w:cs="Times New Roman"/>
          <w:color w:val="auto"/>
          <w:kern w:val="2"/>
          <w:sz w:val="44"/>
          <w:szCs w:val="44"/>
          <w:lang w:eastAsia="zh-CN"/>
        </w:rPr>
      </w:pPr>
      <w:r>
        <w:rPr>
          <w:rFonts w:hAnsi="宋体" w:cs="Times New Roman"/>
          <w:color w:val="auto"/>
          <w:kern w:val="2"/>
          <w:sz w:val="44"/>
          <w:szCs w:val="44"/>
          <w:lang w:eastAsia="zh-CN"/>
        </w:rPr>
        <w:br w:type="page"/>
      </w:r>
    </w:p>
    <w:p>
      <w:pPr>
        <w:spacing w:line="549" w:lineRule="exact"/>
        <w:ind w:left="3686" w:right="3666"/>
        <w:jc w:val="center"/>
        <w:rPr>
          <w:rFonts w:hAnsi="宋体" w:cs="Times New Roman"/>
          <w:color w:val="auto"/>
          <w:kern w:val="2"/>
          <w:sz w:val="44"/>
          <w:szCs w:val="44"/>
          <w:lang w:eastAsia="zh-CN"/>
        </w:rPr>
      </w:pPr>
    </w:p>
    <w:p>
      <w:pPr>
        <w:spacing w:line="549" w:lineRule="exact"/>
        <w:ind w:left="3686" w:right="3666"/>
        <w:jc w:val="center"/>
        <w:rPr>
          <w:rFonts w:hAnsi="宋体" w:cs="Times New Roman"/>
          <w:color w:val="auto"/>
          <w:kern w:val="2"/>
          <w:sz w:val="44"/>
          <w:szCs w:val="44"/>
          <w:lang w:eastAsia="zh-CN"/>
        </w:rPr>
      </w:pPr>
    </w:p>
    <w:p>
      <w:pPr>
        <w:spacing w:line="549" w:lineRule="exact"/>
        <w:ind w:left="3686" w:right="3666"/>
        <w:jc w:val="center"/>
        <w:rPr>
          <w:rFonts w:hAnsi="宋体" w:cs="Times New Roman"/>
          <w:color w:val="auto"/>
          <w:kern w:val="2"/>
          <w:sz w:val="44"/>
          <w:szCs w:val="44"/>
          <w:lang w:eastAsia="zh-CN"/>
        </w:rPr>
      </w:pPr>
    </w:p>
    <w:p>
      <w:pPr>
        <w:pStyle w:val="4"/>
        <w:rPr>
          <w:rFonts w:cs="Times New Roman"/>
          <w:color w:val="auto"/>
          <w:kern w:val="2"/>
          <w:lang w:eastAsia="zh-CN"/>
        </w:rPr>
      </w:pPr>
      <w:bookmarkStart w:id="59" w:name="_Toc9241"/>
      <w:r>
        <w:rPr>
          <w:rFonts w:hint="eastAsia"/>
          <w:color w:val="auto"/>
          <w:kern w:val="2"/>
          <w:lang w:eastAsia="zh-CN"/>
        </w:rPr>
        <w:t>第</w:t>
      </w:r>
      <w:r>
        <w:rPr>
          <w:color w:val="auto"/>
          <w:kern w:val="2"/>
          <w:lang w:eastAsia="zh-CN"/>
        </w:rPr>
        <w:t xml:space="preserve">  </w:t>
      </w:r>
      <w:r>
        <w:rPr>
          <w:rFonts w:hint="eastAsia"/>
          <w:color w:val="auto"/>
          <w:kern w:val="2"/>
          <w:lang w:eastAsia="zh-CN"/>
        </w:rPr>
        <w:t>三</w:t>
      </w:r>
      <w:r>
        <w:rPr>
          <w:color w:val="auto"/>
          <w:kern w:val="2"/>
          <w:lang w:eastAsia="zh-CN"/>
        </w:rPr>
        <w:t xml:space="preserve">  </w:t>
      </w:r>
      <w:r>
        <w:rPr>
          <w:rFonts w:hint="eastAsia"/>
          <w:color w:val="auto"/>
          <w:kern w:val="2"/>
          <w:lang w:eastAsia="zh-CN"/>
        </w:rPr>
        <w:t>卷</w:t>
      </w:r>
      <w:bookmarkEnd w:id="59"/>
    </w:p>
    <w:p>
      <w:pPr>
        <w:pStyle w:val="4"/>
        <w:rPr>
          <w:rFonts w:cs="Times New Roman"/>
          <w:color w:val="auto"/>
          <w:kern w:val="2"/>
          <w:lang w:eastAsia="zh-CN"/>
        </w:rPr>
      </w:pPr>
      <w:r>
        <w:rPr>
          <w:rFonts w:cs="Times New Roman"/>
          <w:color w:val="auto"/>
          <w:kern w:val="2"/>
          <w:lang w:eastAsia="zh-CN"/>
        </w:rPr>
        <w:br w:type="page"/>
      </w:r>
      <w:bookmarkStart w:id="60" w:name="_Toc19179"/>
      <w:r>
        <w:rPr>
          <w:rFonts w:hint="eastAsia"/>
          <w:color w:val="auto"/>
          <w:kern w:val="2"/>
          <w:lang w:eastAsia="zh-CN"/>
        </w:rPr>
        <w:t>第六章</w:t>
      </w:r>
      <w:r>
        <w:rPr>
          <w:color w:val="auto"/>
          <w:kern w:val="2"/>
          <w:lang w:eastAsia="zh-CN"/>
        </w:rPr>
        <w:t xml:space="preserve">  </w:t>
      </w:r>
      <w:r>
        <w:rPr>
          <w:rFonts w:hint="eastAsia"/>
          <w:color w:val="auto"/>
          <w:kern w:val="2"/>
          <w:lang w:eastAsia="zh-CN"/>
        </w:rPr>
        <w:t>投标文件格式</w:t>
      </w:r>
      <w:bookmarkEnd w:id="60"/>
    </w:p>
    <w:p>
      <w:pPr>
        <w:rPr>
          <w:rFonts w:cs="Times New Roman"/>
          <w:color w:val="auto"/>
          <w:kern w:val="2"/>
          <w:sz w:val="20"/>
          <w:szCs w:val="20"/>
          <w:lang w:eastAsia="zh-CN"/>
        </w:rPr>
      </w:pPr>
    </w:p>
    <w:p>
      <w:pPr>
        <w:jc w:val="center"/>
        <w:rPr>
          <w:rFonts w:cs="Times New Roman"/>
          <w:color w:val="auto"/>
          <w:kern w:val="2"/>
          <w:sz w:val="28"/>
          <w:szCs w:val="28"/>
          <w:lang w:eastAsia="zh-CN"/>
        </w:rPr>
      </w:pPr>
      <w:r>
        <w:rPr>
          <w:rFonts w:hint="eastAsia" w:hAnsi="宋体"/>
          <w:color w:val="auto"/>
          <w:kern w:val="2"/>
          <w:sz w:val="28"/>
          <w:szCs w:val="28"/>
          <w:u w:val="single"/>
          <w:lang w:eastAsia="zh-CN"/>
        </w:rPr>
        <w:t>（项目名称）</w:t>
      </w:r>
      <w:r>
        <w:rPr>
          <w:rFonts w:hAnsi="宋体"/>
          <w:color w:val="auto"/>
          <w:kern w:val="2"/>
          <w:sz w:val="28"/>
          <w:szCs w:val="28"/>
          <w:u w:val="single"/>
          <w:lang w:eastAsia="zh-CN"/>
        </w:rPr>
        <w:t xml:space="preserve">  </w:t>
      </w:r>
      <w:r>
        <w:rPr>
          <w:rFonts w:hint="eastAsia" w:hAnsi="宋体"/>
          <w:color w:val="auto"/>
          <w:kern w:val="2"/>
          <w:sz w:val="28"/>
          <w:szCs w:val="28"/>
          <w:lang w:eastAsia="zh-CN"/>
        </w:rPr>
        <w:t>设计招标项目</w:t>
      </w:r>
    </w:p>
    <w:p>
      <w:pPr>
        <w:rPr>
          <w:rFonts w:cs="Times New Roman"/>
          <w:color w:val="auto"/>
          <w:kern w:val="2"/>
          <w:sz w:val="10"/>
          <w:szCs w:val="1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pStyle w:val="5"/>
        <w:jc w:val="center"/>
        <w:rPr>
          <w:rFonts w:ascii="黑体" w:eastAsia="黑体" w:cs="黑体"/>
          <w:color w:val="auto"/>
          <w:kern w:val="2"/>
          <w:sz w:val="44"/>
          <w:szCs w:val="44"/>
          <w:lang w:eastAsia="zh-CN"/>
        </w:rPr>
      </w:pPr>
      <w:bookmarkStart w:id="61" w:name="_Toc2647"/>
      <w:r>
        <w:rPr>
          <w:rFonts w:hint="eastAsia" w:ascii="黑体" w:eastAsia="黑体" w:cs="黑体"/>
          <w:color w:val="auto"/>
          <w:kern w:val="2"/>
          <w:sz w:val="44"/>
          <w:szCs w:val="44"/>
          <w:lang w:eastAsia="zh-CN"/>
        </w:rPr>
        <w:t>投标文件</w:t>
      </w:r>
      <w:r>
        <w:rPr>
          <w:rFonts w:ascii="黑体" w:eastAsia="黑体" w:cs="黑体"/>
          <w:color w:val="auto"/>
          <w:kern w:val="2"/>
          <w:sz w:val="44"/>
          <w:szCs w:val="44"/>
          <w:lang w:eastAsia="zh-CN"/>
        </w:rPr>
        <w:t>(</w:t>
      </w:r>
      <w:r>
        <w:rPr>
          <w:rFonts w:hint="eastAsia" w:ascii="黑体" w:eastAsia="黑体" w:cs="黑体"/>
          <w:color w:val="auto"/>
          <w:kern w:val="2"/>
          <w:sz w:val="44"/>
          <w:szCs w:val="44"/>
          <w:lang w:eastAsia="zh-CN"/>
        </w:rPr>
        <w:t>商务标</w:t>
      </w:r>
      <w:r>
        <w:rPr>
          <w:rFonts w:ascii="黑体" w:eastAsia="黑体" w:cs="黑体"/>
          <w:color w:val="auto"/>
          <w:kern w:val="2"/>
          <w:sz w:val="44"/>
          <w:szCs w:val="44"/>
          <w:lang w:eastAsia="zh-CN"/>
        </w:rPr>
        <w:t>)</w:t>
      </w:r>
      <w:bookmarkEnd w:id="61"/>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8"/>
          <w:szCs w:val="28"/>
          <w:lang w:eastAsia="zh-CN"/>
        </w:rPr>
      </w:pPr>
    </w:p>
    <w:p>
      <w:pPr>
        <w:tabs>
          <w:tab w:val="left" w:pos="1540"/>
          <w:tab w:val="right" w:pos="7920"/>
        </w:tabs>
        <w:rPr>
          <w:rFonts w:hAnsi="宋体" w:cs="Times New Roman"/>
          <w:color w:val="auto"/>
          <w:kern w:val="2"/>
          <w:sz w:val="28"/>
          <w:szCs w:val="28"/>
          <w:lang w:eastAsia="zh-CN"/>
        </w:rPr>
      </w:pPr>
      <w:r>
        <w:rPr>
          <w:rFonts w:hAnsi="宋体" w:cs="Times New Roman"/>
          <w:color w:val="auto"/>
          <w:kern w:val="2"/>
          <w:sz w:val="28"/>
          <w:szCs w:val="28"/>
          <w:lang w:eastAsia="zh-CN"/>
        </w:rPr>
        <w:tab/>
      </w:r>
      <w:r>
        <w:rPr>
          <w:rFonts w:hint="eastAsia" w:hAnsi="宋体"/>
          <w:color w:val="auto"/>
          <w:kern w:val="2"/>
          <w:sz w:val="28"/>
          <w:szCs w:val="28"/>
          <w:lang w:eastAsia="zh-CN"/>
        </w:rPr>
        <w:t>投标人：</w:t>
      </w:r>
      <w:r>
        <w:rPr>
          <w:rFonts w:hAnsi="宋体"/>
          <w:color w:val="auto"/>
          <w:kern w:val="2"/>
          <w:sz w:val="28"/>
          <w:szCs w:val="28"/>
          <w:u w:val="single" w:color="000000"/>
          <w:lang w:eastAsia="zh-CN"/>
        </w:rPr>
        <w:t xml:space="preserve">  </w:t>
      </w:r>
      <w:r>
        <w:rPr>
          <w:rFonts w:hAnsi="宋体" w:cs="Times New Roman"/>
          <w:color w:val="auto"/>
          <w:kern w:val="2"/>
          <w:sz w:val="28"/>
          <w:szCs w:val="28"/>
          <w:u w:val="single" w:color="000000"/>
          <w:lang w:eastAsia="zh-CN"/>
        </w:rPr>
        <w:tab/>
      </w:r>
      <w:r>
        <w:rPr>
          <w:rFonts w:hint="eastAsia" w:hAnsi="宋体"/>
          <w:color w:val="auto"/>
          <w:kern w:val="2"/>
          <w:sz w:val="28"/>
          <w:szCs w:val="28"/>
          <w:lang w:eastAsia="zh-CN"/>
        </w:rPr>
        <w:t>（盖单位章）</w:t>
      </w:r>
      <w:r>
        <w:rPr>
          <w:rFonts w:hAnsi="宋体"/>
          <w:color w:val="auto"/>
          <w:kern w:val="2"/>
          <w:sz w:val="28"/>
          <w:szCs w:val="28"/>
          <w:lang w:eastAsia="zh-CN"/>
        </w:rPr>
        <w:t xml:space="preserve"> </w:t>
      </w:r>
    </w:p>
    <w:p>
      <w:pPr>
        <w:tabs>
          <w:tab w:val="left" w:pos="1540"/>
          <w:tab w:val="right" w:pos="7920"/>
        </w:tabs>
        <w:rPr>
          <w:rFonts w:cs="Times New Roman"/>
          <w:color w:val="auto"/>
          <w:kern w:val="2"/>
          <w:sz w:val="28"/>
          <w:szCs w:val="28"/>
          <w:lang w:eastAsia="zh-CN"/>
        </w:rPr>
      </w:pPr>
      <w:r>
        <w:rPr>
          <w:rFonts w:hAnsi="宋体" w:cs="Times New Roman"/>
          <w:color w:val="auto"/>
          <w:kern w:val="2"/>
          <w:sz w:val="28"/>
          <w:szCs w:val="28"/>
          <w:lang w:eastAsia="zh-CN"/>
        </w:rPr>
        <w:tab/>
      </w:r>
      <w:r>
        <w:rPr>
          <w:rFonts w:hint="eastAsia" w:hAnsi="宋体"/>
          <w:color w:val="auto"/>
          <w:kern w:val="2"/>
          <w:sz w:val="28"/>
          <w:szCs w:val="28"/>
          <w:lang w:eastAsia="zh-CN"/>
        </w:rPr>
        <w:t>法定代表人或其委托代理人：</w:t>
      </w:r>
      <w:r>
        <w:rPr>
          <w:rFonts w:hAnsi="宋体"/>
          <w:color w:val="auto"/>
          <w:kern w:val="2"/>
          <w:sz w:val="28"/>
          <w:szCs w:val="28"/>
          <w:u w:val="single" w:color="000000"/>
          <w:lang w:eastAsia="zh-CN"/>
        </w:rPr>
        <w:t xml:space="preserve">  </w:t>
      </w:r>
      <w:r>
        <w:rPr>
          <w:rFonts w:hAnsi="宋体" w:cs="Times New Roman"/>
          <w:color w:val="auto"/>
          <w:kern w:val="2"/>
          <w:sz w:val="28"/>
          <w:szCs w:val="28"/>
          <w:u w:val="single" w:color="000000"/>
          <w:lang w:eastAsia="zh-CN"/>
        </w:rPr>
        <w:tab/>
      </w:r>
      <w:r>
        <w:rPr>
          <w:rFonts w:hint="eastAsia" w:hAnsi="宋体"/>
          <w:color w:val="auto"/>
          <w:kern w:val="2"/>
          <w:sz w:val="28"/>
          <w:szCs w:val="28"/>
          <w:lang w:eastAsia="zh-CN"/>
        </w:rPr>
        <w:t>（签字或盖章）</w:t>
      </w:r>
    </w:p>
    <w:p>
      <w:pPr>
        <w:rPr>
          <w:rFonts w:cs="Times New Roman"/>
          <w:color w:val="auto"/>
          <w:kern w:val="2"/>
          <w:sz w:val="13"/>
          <w:szCs w:val="13"/>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jc w:val="center"/>
        <w:rPr>
          <w:rFonts w:cs="Times New Roman"/>
          <w:color w:val="auto"/>
          <w:kern w:val="2"/>
          <w:sz w:val="28"/>
          <w:szCs w:val="28"/>
          <w:lang w:eastAsia="zh-CN"/>
        </w:rPr>
      </w:pPr>
      <w:r>
        <w:rPr>
          <w:rFonts w:hint="eastAsia" w:hAnsi="宋体"/>
          <w:color w:val="auto"/>
          <w:kern w:val="2"/>
          <w:sz w:val="28"/>
          <w:szCs w:val="28"/>
          <w:lang w:eastAsia="zh-CN"/>
        </w:rPr>
        <w:t>年</w:t>
      </w:r>
      <w:r>
        <w:rPr>
          <w:rFonts w:hAnsi="宋体"/>
          <w:color w:val="auto"/>
          <w:kern w:val="2"/>
          <w:sz w:val="28"/>
          <w:szCs w:val="28"/>
          <w:u w:val="single" w:color="000000"/>
          <w:lang w:eastAsia="zh-CN"/>
        </w:rPr>
        <w:t xml:space="preserve">    </w:t>
      </w:r>
      <w:r>
        <w:rPr>
          <w:rFonts w:hint="eastAsia" w:hAnsi="宋体"/>
          <w:color w:val="auto"/>
          <w:kern w:val="2"/>
          <w:sz w:val="28"/>
          <w:szCs w:val="28"/>
          <w:lang w:eastAsia="zh-CN"/>
        </w:rPr>
        <w:t>月</w:t>
      </w:r>
      <w:r>
        <w:rPr>
          <w:rFonts w:hAnsi="宋体"/>
          <w:color w:val="auto"/>
          <w:kern w:val="2"/>
          <w:sz w:val="28"/>
          <w:szCs w:val="28"/>
          <w:u w:val="single" w:color="000000"/>
          <w:lang w:eastAsia="zh-CN"/>
        </w:rPr>
        <w:t xml:space="preserve">   </w:t>
      </w:r>
      <w:r>
        <w:rPr>
          <w:rFonts w:hint="eastAsia" w:hAnsi="宋体"/>
          <w:color w:val="auto"/>
          <w:kern w:val="2"/>
          <w:sz w:val="28"/>
          <w:szCs w:val="28"/>
          <w:lang w:eastAsia="zh-CN"/>
        </w:rPr>
        <w:t>日</w:t>
      </w:r>
    </w:p>
    <w:p>
      <w:pPr>
        <w:pStyle w:val="63"/>
        <w:rPr>
          <w:rFonts w:ascii="宋体" w:cs="宋体"/>
          <w:color w:val="auto"/>
          <w:kern w:val="2"/>
          <w:lang w:eastAsia="zh-CN"/>
        </w:rPr>
      </w:pPr>
      <w:r>
        <w:rPr>
          <w:rFonts w:ascii="宋体" w:cs="宋体"/>
          <w:color w:val="auto"/>
          <w:kern w:val="2"/>
          <w:lang w:eastAsia="zh-CN"/>
        </w:rPr>
        <w:br w:type="page"/>
      </w:r>
      <w:r>
        <w:rPr>
          <w:rFonts w:hint="eastAsia" w:ascii="宋体" w:hAnsi="宋体" w:cs="宋体"/>
          <w:color w:val="auto"/>
          <w:kern w:val="2"/>
          <w:lang w:eastAsia="zh-CN"/>
        </w:rPr>
        <w:t>目</w:t>
      </w:r>
      <w:r>
        <w:rPr>
          <w:rFonts w:ascii="宋体" w:hAnsi="宋体" w:cs="宋体"/>
          <w:color w:val="auto"/>
          <w:kern w:val="2"/>
          <w:lang w:eastAsia="zh-CN"/>
        </w:rPr>
        <w:t xml:space="preserve">    </w:t>
      </w:r>
      <w:r>
        <w:rPr>
          <w:rFonts w:hint="eastAsia" w:ascii="宋体" w:hAnsi="宋体" w:cs="宋体"/>
          <w:color w:val="auto"/>
          <w:kern w:val="2"/>
          <w:lang w:eastAsia="zh-CN"/>
        </w:rPr>
        <w:t>录</w:t>
      </w:r>
    </w:p>
    <w:p>
      <w:pPr>
        <w:rPr>
          <w:rFonts w:cs="Times New Roman"/>
          <w:color w:val="auto"/>
          <w:kern w:val="2"/>
          <w:lang w:eastAsia="zh-CN"/>
        </w:rPr>
      </w:pPr>
    </w:p>
    <w:p>
      <w:pPr>
        <w:rPr>
          <w:rFonts w:hAnsi="宋体"/>
          <w:color w:val="auto"/>
          <w:kern w:val="2"/>
          <w:lang w:eastAsia="zh-CN"/>
        </w:rPr>
      </w:pPr>
      <w:r>
        <w:rPr>
          <w:rFonts w:hint="eastAsia" w:hAnsi="宋体"/>
          <w:color w:val="auto"/>
          <w:kern w:val="2"/>
          <w:lang w:eastAsia="zh-CN"/>
        </w:rPr>
        <w:t>一、投标函及投标函附录</w:t>
      </w:r>
    </w:p>
    <w:p>
      <w:pPr>
        <w:rPr>
          <w:rFonts w:hAnsi="宋体"/>
          <w:color w:val="auto"/>
          <w:kern w:val="2"/>
          <w:lang w:eastAsia="zh-CN"/>
        </w:rPr>
      </w:pPr>
      <w:r>
        <w:rPr>
          <w:rFonts w:hint="eastAsia" w:hAnsi="宋体"/>
          <w:color w:val="auto"/>
          <w:kern w:val="2"/>
          <w:lang w:eastAsia="zh-CN"/>
        </w:rPr>
        <w:t>二、法定代表人身份证明或授权委托书</w:t>
      </w:r>
    </w:p>
    <w:p>
      <w:pPr>
        <w:rPr>
          <w:rFonts w:cs="Times New Roman"/>
          <w:color w:val="auto"/>
          <w:kern w:val="2"/>
          <w:lang w:eastAsia="zh-CN"/>
        </w:rPr>
      </w:pPr>
      <w:r>
        <w:rPr>
          <w:rFonts w:hint="eastAsia" w:hAnsi="宋体"/>
          <w:color w:val="auto"/>
          <w:kern w:val="2"/>
          <w:lang w:eastAsia="zh-CN"/>
        </w:rPr>
        <w:t>三、投标保证金</w:t>
      </w:r>
    </w:p>
    <w:p>
      <w:pPr>
        <w:rPr>
          <w:rFonts w:hAnsi="宋体"/>
          <w:color w:val="auto"/>
          <w:kern w:val="2"/>
          <w:lang w:eastAsia="zh-CN"/>
        </w:rPr>
      </w:pPr>
      <w:r>
        <w:rPr>
          <w:rFonts w:hint="eastAsia" w:hAnsi="宋体"/>
          <w:color w:val="auto"/>
          <w:kern w:val="2"/>
          <w:lang w:eastAsia="zh-CN"/>
        </w:rPr>
        <w:t>四、设计费用清单</w:t>
      </w:r>
      <w:r>
        <w:rPr>
          <w:rFonts w:hAnsi="宋体"/>
          <w:color w:val="auto"/>
          <w:kern w:val="2"/>
          <w:lang w:eastAsia="zh-CN"/>
        </w:rPr>
        <w:t xml:space="preserve"> </w:t>
      </w:r>
    </w:p>
    <w:p>
      <w:pPr>
        <w:rPr>
          <w:rFonts w:cs="Times New Roman"/>
          <w:color w:val="auto"/>
          <w:kern w:val="2"/>
          <w:sz w:val="32"/>
          <w:szCs w:val="32"/>
          <w:lang w:eastAsia="zh-CN"/>
        </w:rPr>
      </w:pP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一、投标函及投标函附录</w:t>
      </w:r>
    </w:p>
    <w:p>
      <w:pPr>
        <w:jc w:val="center"/>
        <w:rPr>
          <w:rFonts w:cs="Times New Roman"/>
          <w:color w:val="auto"/>
          <w:kern w:val="2"/>
          <w:sz w:val="28"/>
          <w:szCs w:val="28"/>
          <w:lang w:eastAsia="zh-CN"/>
        </w:rPr>
      </w:pPr>
      <w:r>
        <w:rPr>
          <w:rFonts w:hint="eastAsia" w:hAnsi="宋体"/>
          <w:color w:val="auto"/>
          <w:kern w:val="2"/>
          <w:sz w:val="28"/>
          <w:szCs w:val="28"/>
          <w:lang w:eastAsia="zh-CN"/>
        </w:rPr>
        <w:t>（一）投标函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s="Times New Roman"/>
          <w:color w:val="auto"/>
          <w:kern w:val="2"/>
          <w:lang w:eastAsia="zh-CN"/>
        </w:rPr>
      </w:pPr>
      <w:r>
        <w:rPr>
          <w:rFonts w:hAnsi="宋体"/>
          <w:color w:val="auto"/>
          <w:kern w:val="2"/>
          <w:u w:val="single" w:color="000000"/>
          <w:lang w:eastAsia="zh-CN"/>
        </w:rPr>
        <w:t xml:space="preserve">       </w:t>
      </w:r>
      <w:r>
        <w:rPr>
          <w:rFonts w:hint="eastAsia" w:hAnsi="宋体"/>
          <w:color w:val="auto"/>
          <w:kern w:val="2"/>
          <w:lang w:eastAsia="zh-CN"/>
        </w:rPr>
        <w:t>（招标人名称）：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cs="Times New Roman"/>
          <w:color w:val="auto"/>
          <w:kern w:val="2"/>
          <w:highlight w:val="none"/>
          <w:lang w:eastAsia="zh-CN"/>
        </w:rPr>
      </w:pPr>
      <w:r>
        <w:rPr>
          <w:rFonts w:hAnsi="宋体"/>
          <w:color w:val="auto"/>
          <w:kern w:val="2"/>
          <w:lang w:eastAsia="zh-CN"/>
        </w:rPr>
        <w:t>1</w:t>
      </w:r>
      <w:r>
        <w:rPr>
          <w:rFonts w:hint="eastAsia" w:hAnsi="宋体"/>
          <w:color w:val="auto"/>
          <w:kern w:val="2"/>
          <w:lang w:eastAsia="zh-CN"/>
        </w:rPr>
        <w:t>．我方已仔细研究了</w:t>
      </w:r>
      <w:r>
        <w:rPr>
          <w:rFonts w:hAnsi="宋体"/>
          <w:color w:val="auto"/>
          <w:kern w:val="2"/>
          <w:u w:val="single" w:color="000000"/>
          <w:lang w:eastAsia="zh-CN"/>
        </w:rPr>
        <w:t xml:space="preserve">  </w:t>
      </w:r>
      <w:r>
        <w:rPr>
          <w:rFonts w:hint="eastAsia" w:hAnsi="宋体"/>
          <w:color w:val="auto"/>
          <w:kern w:val="2"/>
          <w:u w:val="single" w:color="000000"/>
          <w:lang w:eastAsia="zh-CN"/>
        </w:rPr>
        <w:t>（</w:t>
      </w:r>
      <w:r>
        <w:rPr>
          <w:rFonts w:hint="eastAsia" w:hAnsi="宋体"/>
          <w:color w:val="auto"/>
          <w:kern w:val="2"/>
          <w:lang w:eastAsia="zh-CN"/>
        </w:rPr>
        <w:t>项目名称）设计招标项目招标文件的全部内容，愿意以人民币（大写）</w:t>
      </w:r>
      <w:r>
        <w:rPr>
          <w:rFonts w:hAnsi="宋体"/>
          <w:color w:val="auto"/>
          <w:kern w:val="2"/>
          <w:u w:val="single" w:color="000000"/>
          <w:lang w:eastAsia="zh-CN"/>
        </w:rPr>
        <w:t xml:space="preserve">      </w:t>
      </w:r>
      <w:r>
        <w:rPr>
          <w:rFonts w:hint="eastAsia" w:hAnsi="宋体"/>
          <w:color w:val="auto"/>
          <w:kern w:val="2"/>
          <w:lang w:eastAsia="zh-CN"/>
        </w:rPr>
        <w:t>（</w:t>
      </w:r>
      <w:r>
        <w:rPr>
          <w:rFonts w:cs="Calibri"/>
          <w:color w:val="auto"/>
          <w:kern w:val="2"/>
          <w:lang w:eastAsia="zh-CN"/>
        </w:rPr>
        <w:t>¥</w:t>
      </w:r>
      <w:r>
        <w:rPr>
          <w:color w:val="auto"/>
          <w:kern w:val="2"/>
          <w:u w:val="single"/>
          <w:lang w:eastAsia="zh-CN"/>
        </w:rPr>
        <w:t xml:space="preserve">    </w:t>
      </w:r>
      <w:r>
        <w:rPr>
          <w:rFonts w:hAnsi="宋体"/>
          <w:color w:val="auto"/>
          <w:kern w:val="2"/>
          <w:u w:val="single" w:color="000000"/>
          <w:lang w:eastAsia="zh-CN"/>
        </w:rPr>
        <w:t xml:space="preserve"> </w:t>
      </w:r>
      <w:r>
        <w:rPr>
          <w:rFonts w:hint="eastAsia" w:hAnsi="宋体"/>
          <w:color w:val="auto"/>
          <w:kern w:val="2"/>
          <w:lang w:eastAsia="zh-CN"/>
        </w:rPr>
        <w:t>）的投标总报价（其中，增值税税率为</w:t>
      </w:r>
      <w:r>
        <w:rPr>
          <w:rFonts w:hAnsi="宋体"/>
          <w:color w:val="auto"/>
          <w:kern w:val="2"/>
          <w:u w:val="single" w:color="000000"/>
          <w:lang w:eastAsia="zh-CN"/>
        </w:rPr>
        <w:t xml:space="preserve">     </w:t>
      </w:r>
      <w:r>
        <w:rPr>
          <w:rFonts w:hint="eastAsia" w:hAnsi="宋体"/>
          <w:color w:val="auto"/>
          <w:kern w:val="2"/>
          <w:u w:val="none" w:color="auto"/>
          <w:lang w:eastAsia="zh-CN"/>
        </w:rPr>
        <w:t>，</w:t>
      </w:r>
      <w:r>
        <w:rPr>
          <w:rStyle w:val="166"/>
          <w:rFonts w:hint="eastAsia" w:asciiTheme="minorEastAsia" w:hAnsiTheme="minorEastAsia" w:eastAsiaTheme="minorEastAsia" w:cstheme="minorEastAsia"/>
          <w:color w:val="auto"/>
          <w:sz w:val="21"/>
          <w:szCs w:val="21"/>
          <w:highlight w:val="none"/>
        </w:rPr>
        <w:t>初步设计费</w:t>
      </w:r>
      <w:r>
        <w:rPr>
          <w:rStyle w:val="166"/>
          <w:rFonts w:hint="eastAsia" w:asciiTheme="minorEastAsia" w:hAnsiTheme="minorEastAsia" w:eastAsiaTheme="minorEastAsia" w:cstheme="minorEastAsia"/>
          <w:color w:val="auto"/>
          <w:sz w:val="21"/>
          <w:szCs w:val="21"/>
          <w:highlight w:val="none"/>
          <w:lang w:val="en-US" w:eastAsia="zh-CN"/>
        </w:rPr>
        <w:t>占比55%</w:t>
      </w:r>
      <w:r>
        <w:rPr>
          <w:rStyle w:val="166"/>
          <w:rFonts w:hint="eastAsia" w:asciiTheme="minorEastAsia" w:hAnsiTheme="minorEastAsia" w:eastAsiaTheme="minorEastAsia" w:cstheme="minorEastAsia"/>
          <w:color w:val="auto"/>
          <w:sz w:val="21"/>
          <w:szCs w:val="21"/>
          <w:highlight w:val="none"/>
        </w:rPr>
        <w:t>，招标设计费</w:t>
      </w:r>
      <w:r>
        <w:rPr>
          <w:rStyle w:val="166"/>
          <w:rFonts w:hint="eastAsia" w:asciiTheme="minorEastAsia" w:hAnsiTheme="minorEastAsia" w:eastAsiaTheme="minorEastAsia" w:cstheme="minorEastAsia"/>
          <w:color w:val="auto"/>
          <w:sz w:val="21"/>
          <w:szCs w:val="21"/>
          <w:highlight w:val="none"/>
          <w:lang w:val="en-US" w:eastAsia="zh-CN"/>
        </w:rPr>
        <w:t>占比10%</w:t>
      </w:r>
      <w:r>
        <w:rPr>
          <w:rStyle w:val="166"/>
          <w:rFonts w:hint="eastAsia" w:asciiTheme="minorEastAsia" w:hAnsiTheme="minorEastAsia" w:eastAsiaTheme="minorEastAsia" w:cstheme="minorEastAsia"/>
          <w:color w:val="auto"/>
          <w:sz w:val="21"/>
          <w:szCs w:val="21"/>
          <w:highlight w:val="none"/>
        </w:rPr>
        <w:t>，施工图设计</w:t>
      </w:r>
      <w:r>
        <w:rPr>
          <w:rStyle w:val="166"/>
          <w:rFonts w:hint="eastAsia" w:asciiTheme="minorEastAsia" w:hAnsiTheme="minorEastAsia" w:eastAsiaTheme="minorEastAsia" w:cstheme="minorEastAsia"/>
          <w:color w:val="auto"/>
          <w:sz w:val="21"/>
          <w:szCs w:val="21"/>
          <w:highlight w:val="none"/>
          <w:lang w:val="en-US" w:eastAsia="zh-CN"/>
        </w:rPr>
        <w:t>及</w:t>
      </w:r>
      <w:r>
        <w:rPr>
          <w:rStyle w:val="166"/>
          <w:rFonts w:hint="eastAsia" w:asciiTheme="minorEastAsia" w:hAnsiTheme="minorEastAsia" w:eastAsiaTheme="minorEastAsia" w:cstheme="minorEastAsia"/>
          <w:strike w:val="0"/>
          <w:dstrike w:val="0"/>
          <w:color w:val="auto"/>
          <w:sz w:val="21"/>
          <w:szCs w:val="21"/>
          <w:highlight w:val="none"/>
        </w:rPr>
        <w:t>招标所需机电及金属结构等系统设备招标的技术标准和要求</w:t>
      </w:r>
      <w:r>
        <w:rPr>
          <w:rStyle w:val="166"/>
          <w:rFonts w:hint="eastAsia" w:asciiTheme="minorEastAsia" w:hAnsiTheme="minorEastAsia" w:eastAsiaTheme="minorEastAsia" w:cstheme="minorEastAsia"/>
          <w:strike w:val="0"/>
          <w:dstrike w:val="0"/>
          <w:color w:val="auto"/>
          <w:sz w:val="21"/>
          <w:szCs w:val="21"/>
          <w:highlight w:val="none"/>
          <w:lang w:val="en-US" w:eastAsia="zh-CN"/>
        </w:rPr>
        <w:t>编制</w:t>
      </w:r>
      <w:r>
        <w:rPr>
          <w:rStyle w:val="166"/>
          <w:rFonts w:hint="eastAsia" w:asciiTheme="minorEastAsia" w:hAnsiTheme="minorEastAsia" w:eastAsiaTheme="minorEastAsia" w:cstheme="minorEastAsia"/>
          <w:strike w:val="0"/>
          <w:dstrike w:val="0"/>
          <w:color w:val="auto"/>
          <w:sz w:val="21"/>
          <w:szCs w:val="21"/>
          <w:highlight w:val="none"/>
        </w:rPr>
        <w:t>费</w:t>
      </w:r>
      <w:r>
        <w:rPr>
          <w:rStyle w:val="166"/>
          <w:rFonts w:hint="eastAsia" w:asciiTheme="minorEastAsia" w:hAnsiTheme="minorEastAsia" w:eastAsiaTheme="minorEastAsia" w:cstheme="minorEastAsia"/>
          <w:color w:val="auto"/>
          <w:sz w:val="21"/>
          <w:szCs w:val="21"/>
          <w:highlight w:val="none"/>
          <w:lang w:val="en-US" w:eastAsia="zh-CN"/>
        </w:rPr>
        <w:t>占比35%</w:t>
      </w:r>
      <w:r>
        <w:rPr>
          <w:rFonts w:hint="eastAsia" w:hAnsi="宋体"/>
          <w:color w:val="auto"/>
          <w:kern w:val="2"/>
          <w:highlight w:val="none"/>
          <w:lang w:eastAsia="zh-CN"/>
        </w:rPr>
        <w:t>），设计服务期限：</w:t>
      </w:r>
      <w:r>
        <w:rPr>
          <w:rFonts w:hAnsi="宋体"/>
          <w:color w:val="auto"/>
          <w:kern w:val="2"/>
          <w:highlight w:val="none"/>
          <w:u w:val="single" w:color="000000"/>
          <w:lang w:eastAsia="zh-CN"/>
        </w:rPr>
        <w:t xml:space="preserve"> </w:t>
      </w:r>
      <w:r>
        <w:rPr>
          <w:rFonts w:hint="eastAsia"/>
          <w:color w:val="auto"/>
          <w:kern w:val="2"/>
          <w:highlight w:val="none"/>
          <w:u w:val="single"/>
          <w:lang w:eastAsia="zh-CN"/>
        </w:rPr>
        <w:t>合同签订起至工程竣工验收止，其中：合同签订后30日历天内完成初步设计送审稿，初步设计批复后</w:t>
      </w:r>
      <w:r>
        <w:rPr>
          <w:rFonts w:hint="eastAsia"/>
          <w:color w:val="auto"/>
          <w:kern w:val="2"/>
          <w:highlight w:val="none"/>
          <w:u w:val="single"/>
          <w:lang w:val="en-US" w:eastAsia="zh-CN"/>
        </w:rPr>
        <w:t>30</w:t>
      </w:r>
      <w:r>
        <w:rPr>
          <w:rFonts w:hint="eastAsia"/>
          <w:color w:val="auto"/>
          <w:kern w:val="2"/>
          <w:highlight w:val="none"/>
          <w:u w:val="single"/>
          <w:lang w:eastAsia="zh-CN"/>
        </w:rPr>
        <w:t>日历天内出具完整施工图（含施工图审查时间）；如要求招标设计的，初步设计批复后</w:t>
      </w:r>
      <w:r>
        <w:rPr>
          <w:rFonts w:hint="eastAsia"/>
          <w:color w:val="auto"/>
          <w:kern w:val="2"/>
          <w:highlight w:val="none"/>
          <w:u w:val="single"/>
          <w:lang w:val="en-US" w:eastAsia="zh-CN"/>
        </w:rPr>
        <w:t>15</w:t>
      </w:r>
      <w:r>
        <w:rPr>
          <w:rFonts w:hint="eastAsia"/>
          <w:color w:val="auto"/>
          <w:kern w:val="2"/>
          <w:highlight w:val="none"/>
          <w:u w:val="single"/>
          <w:lang w:eastAsia="zh-CN"/>
        </w:rPr>
        <w:t>日历天内出具招标图纸，招标图纸出具后</w:t>
      </w:r>
      <w:r>
        <w:rPr>
          <w:rFonts w:hint="eastAsia"/>
          <w:color w:val="auto"/>
          <w:kern w:val="2"/>
          <w:highlight w:val="none"/>
          <w:u w:val="single"/>
          <w:lang w:val="en-US" w:eastAsia="zh-CN"/>
        </w:rPr>
        <w:t>25</w:t>
      </w:r>
      <w:r>
        <w:rPr>
          <w:rFonts w:hint="eastAsia"/>
          <w:color w:val="auto"/>
          <w:kern w:val="2"/>
          <w:highlight w:val="none"/>
          <w:u w:val="single"/>
          <w:lang w:eastAsia="zh-CN"/>
        </w:rPr>
        <w:t>日历天内出具完整施工图（含施工图审查时间）</w:t>
      </w:r>
      <w:r>
        <w:rPr>
          <w:rFonts w:hint="eastAsia" w:hAnsi="宋体"/>
          <w:color w:val="auto"/>
          <w:kern w:val="2"/>
          <w:highlight w:val="none"/>
          <w:lang w:eastAsia="zh-CN"/>
        </w:rPr>
        <w:t>，按合同约定完成设计工作。</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color w:val="auto"/>
          <w:kern w:val="2"/>
          <w:lang w:eastAsia="zh-CN"/>
        </w:rPr>
        <w:t xml:space="preserve">2.  </w:t>
      </w:r>
      <w:r>
        <w:rPr>
          <w:rFonts w:hint="eastAsia"/>
          <w:color w:val="auto"/>
          <w:kern w:val="2"/>
          <w:lang w:eastAsia="zh-CN"/>
        </w:rPr>
        <w:t>我方的投标文件包括下列内容：</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1</w:t>
      </w:r>
      <w:r>
        <w:rPr>
          <w:rFonts w:hint="eastAsia"/>
          <w:color w:val="auto"/>
          <w:kern w:val="2"/>
          <w:lang w:eastAsia="zh-CN"/>
        </w:rPr>
        <w:t>）投标函及投标函附录；</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2</w:t>
      </w:r>
      <w:r>
        <w:rPr>
          <w:rFonts w:hint="eastAsia"/>
          <w:color w:val="auto"/>
          <w:kern w:val="2"/>
          <w:lang w:eastAsia="zh-CN"/>
        </w:rPr>
        <w:t>）法定代表人身份证明或授权委托书；</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3</w:t>
      </w:r>
      <w:r>
        <w:rPr>
          <w:rFonts w:hint="eastAsia"/>
          <w:color w:val="auto"/>
          <w:kern w:val="2"/>
          <w:lang w:eastAsia="zh-CN"/>
        </w:rPr>
        <w:t>）联合体协议书（如有）；</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4</w:t>
      </w:r>
      <w:r>
        <w:rPr>
          <w:rFonts w:hint="eastAsia"/>
          <w:color w:val="auto"/>
          <w:kern w:val="2"/>
          <w:lang w:eastAsia="zh-CN"/>
        </w:rPr>
        <w:t>）投标保证金（如有）；</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5</w:t>
      </w:r>
      <w:r>
        <w:rPr>
          <w:rFonts w:hint="eastAsia"/>
          <w:color w:val="auto"/>
          <w:kern w:val="2"/>
          <w:lang w:eastAsia="zh-CN"/>
        </w:rPr>
        <w:t>）承诺书；</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6</w:t>
      </w:r>
      <w:r>
        <w:rPr>
          <w:rFonts w:hint="eastAsia"/>
          <w:color w:val="auto"/>
          <w:kern w:val="2"/>
          <w:lang w:eastAsia="zh-CN"/>
        </w:rPr>
        <w:t>）设计费用清单；</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7</w:t>
      </w:r>
      <w:r>
        <w:rPr>
          <w:rFonts w:hint="eastAsia"/>
          <w:color w:val="auto"/>
          <w:kern w:val="2"/>
          <w:lang w:eastAsia="zh-CN"/>
        </w:rPr>
        <w:t>）资格审查资料；</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8</w:t>
      </w:r>
      <w:r>
        <w:rPr>
          <w:rFonts w:hint="eastAsia"/>
          <w:color w:val="auto"/>
          <w:kern w:val="2"/>
          <w:lang w:eastAsia="zh-CN"/>
        </w:rPr>
        <w:t>）设计方案；</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投标文件的上述组成部分如存在内容不一致的，以投标函为准。</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color w:val="auto"/>
          <w:kern w:val="2"/>
          <w:lang w:eastAsia="zh-CN"/>
        </w:rPr>
        <w:t>3</w:t>
      </w:r>
      <w:r>
        <w:rPr>
          <w:rFonts w:hint="eastAsia"/>
          <w:color w:val="auto"/>
          <w:kern w:val="2"/>
          <w:lang w:eastAsia="zh-CN"/>
        </w:rPr>
        <w:t>．我方承诺在招标文件规定的投标有效期内不撤销投标文件。</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color w:val="auto"/>
          <w:kern w:val="2"/>
          <w:lang w:eastAsia="zh-CN"/>
        </w:rPr>
        <w:t>4</w:t>
      </w:r>
      <w:r>
        <w:rPr>
          <w:rFonts w:hint="eastAsia"/>
          <w:color w:val="auto"/>
          <w:kern w:val="2"/>
          <w:lang w:eastAsia="zh-CN"/>
        </w:rPr>
        <w:t>．如我方中标，我方承诺：</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1</w:t>
      </w:r>
      <w:r>
        <w:rPr>
          <w:rFonts w:hint="eastAsia"/>
          <w:color w:val="auto"/>
          <w:kern w:val="2"/>
          <w:lang w:eastAsia="zh-CN"/>
        </w:rPr>
        <w:t>）在收到中标通知书后，在中标通知书规定的期限内与你方签订合同；</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2</w:t>
      </w:r>
      <w:r>
        <w:rPr>
          <w:rFonts w:hint="eastAsia"/>
          <w:color w:val="auto"/>
          <w:kern w:val="2"/>
          <w:lang w:eastAsia="zh-CN"/>
        </w:rPr>
        <w:t>）在签订合同时不向你方提出附加条件；</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3</w:t>
      </w:r>
      <w:r>
        <w:rPr>
          <w:rFonts w:hint="eastAsia"/>
          <w:color w:val="auto"/>
          <w:kern w:val="2"/>
          <w:lang w:eastAsia="zh-CN"/>
        </w:rPr>
        <w:t>）按照招标文件要求提交履约保证金；</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rFonts w:hint="eastAsia"/>
          <w:color w:val="auto"/>
          <w:kern w:val="2"/>
          <w:lang w:eastAsia="zh-CN"/>
        </w:rPr>
        <w:t>（</w:t>
      </w:r>
      <w:r>
        <w:rPr>
          <w:color w:val="auto"/>
          <w:kern w:val="2"/>
          <w:lang w:eastAsia="zh-CN"/>
        </w:rPr>
        <w:t>4</w:t>
      </w:r>
      <w:r>
        <w:rPr>
          <w:rFonts w:hint="eastAsia"/>
          <w:color w:val="auto"/>
          <w:kern w:val="2"/>
          <w:lang w:eastAsia="zh-CN"/>
        </w:rPr>
        <w:t>）在合同约定的期限内完成合同规定的全部义务。</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cs="Times New Roman"/>
          <w:color w:val="auto"/>
          <w:kern w:val="2"/>
          <w:lang w:eastAsia="zh-CN"/>
        </w:rPr>
      </w:pPr>
      <w:r>
        <w:rPr>
          <w:color w:val="auto"/>
          <w:kern w:val="2"/>
          <w:lang w:eastAsia="zh-CN"/>
        </w:rPr>
        <w:t>5</w:t>
      </w:r>
      <w:r>
        <w:rPr>
          <w:rFonts w:hint="eastAsia"/>
          <w:color w:val="auto"/>
          <w:kern w:val="2"/>
          <w:lang w:eastAsia="zh-CN"/>
        </w:rPr>
        <w:t>．我方在此声明，所递交的投标文件及有关资料内容完整、真实和准确，且不存在第二章“投标人须知”第</w:t>
      </w:r>
      <w:r>
        <w:rPr>
          <w:color w:val="auto"/>
          <w:kern w:val="2"/>
          <w:lang w:eastAsia="zh-CN"/>
        </w:rPr>
        <w:t xml:space="preserve"> 1.4.3 </w:t>
      </w:r>
      <w:r>
        <w:rPr>
          <w:rFonts w:hint="eastAsia"/>
          <w:color w:val="auto"/>
          <w:kern w:val="2"/>
          <w:lang w:eastAsia="zh-CN"/>
        </w:rPr>
        <w:t>项规定的任何一种情形。</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kern w:val="2"/>
          <w:lang w:eastAsia="zh-CN"/>
        </w:rPr>
      </w:pPr>
      <w:r>
        <w:rPr>
          <w:color w:val="auto"/>
          <w:kern w:val="2"/>
          <w:lang w:eastAsia="zh-CN"/>
        </w:rPr>
        <w:t>6</w:t>
      </w:r>
      <w:r>
        <w:rPr>
          <w:rFonts w:hint="eastAsia"/>
          <w:color w:val="auto"/>
          <w:kern w:val="2"/>
          <w:lang w:eastAsia="zh-CN"/>
        </w:rPr>
        <w:t>．</w:t>
      </w:r>
      <w:r>
        <w:rPr>
          <w:color w:val="auto"/>
          <w:kern w:val="2"/>
          <w:u w:val="single" w:color="000000"/>
          <w:lang w:eastAsia="zh-CN"/>
        </w:rPr>
        <w:t xml:space="preserve">  </w:t>
      </w:r>
      <w:r>
        <w:rPr>
          <w:rFonts w:hint="eastAsia"/>
          <w:color w:val="auto"/>
          <w:kern w:val="2"/>
          <w:lang w:eastAsia="zh-CN"/>
        </w:rPr>
        <w:t>（其他补充说明）。</w:t>
      </w:r>
    </w:p>
    <w:p>
      <w:pPr>
        <w:pStyle w:val="45"/>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kern w:val="2"/>
          <w:lang w:eastAsia="zh-CN"/>
        </w:rPr>
      </w:pPr>
    </w:p>
    <w:p>
      <w:pPr>
        <w:keepNext w:val="0"/>
        <w:keepLines w:val="0"/>
        <w:pageBreakBefore w:val="0"/>
        <w:widowControl w:val="0"/>
        <w:tabs>
          <w:tab w:val="left" w:pos="3960"/>
          <w:tab w:val="right" w:pos="8800"/>
        </w:tabs>
        <w:kinsoku/>
        <w:wordWrap/>
        <w:overflowPunct/>
        <w:topLinePunct w:val="0"/>
        <w:autoSpaceDE/>
        <w:autoSpaceDN/>
        <w:bidi w:val="0"/>
        <w:adjustRightInd/>
        <w:snapToGrid/>
        <w:spacing w:line="360" w:lineRule="exact"/>
        <w:textAlignment w:val="auto"/>
        <w:rPr>
          <w:rFonts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投</w:t>
      </w:r>
      <w:r>
        <w:rPr>
          <w:rFonts w:hAnsi="宋体"/>
          <w:color w:val="auto"/>
          <w:kern w:val="2"/>
          <w:lang w:eastAsia="zh-CN"/>
        </w:rPr>
        <w:t xml:space="preserve">  </w:t>
      </w:r>
      <w:r>
        <w:rPr>
          <w:rFonts w:hint="eastAsia" w:hAnsi="宋体"/>
          <w:color w:val="auto"/>
          <w:kern w:val="2"/>
          <w:lang w:eastAsia="zh-CN"/>
        </w:rPr>
        <w:t>标</w:t>
      </w:r>
      <w:r>
        <w:rPr>
          <w:rFonts w:hAnsi="宋体"/>
          <w:color w:val="auto"/>
          <w:kern w:val="2"/>
          <w:lang w:eastAsia="zh-CN"/>
        </w:rPr>
        <w:t xml:space="preserve"> </w:t>
      </w:r>
      <w:r>
        <w:rPr>
          <w:rFonts w:hint="eastAsia" w:hAnsi="宋体"/>
          <w:color w:val="auto"/>
          <w:kern w:val="2"/>
          <w:lang w:eastAsia="zh-CN"/>
        </w:rPr>
        <w:t>人：</w:t>
      </w:r>
      <w:r>
        <w:rPr>
          <w:rFonts w:hAnsi="宋体"/>
          <w:color w:val="auto"/>
          <w:kern w:val="2"/>
          <w:u w:val="single" w:color="000000"/>
          <w:lang w:eastAsia="zh-CN"/>
        </w:rPr>
        <w:t xml:space="preserve">  </w:t>
      </w:r>
      <w:r>
        <w:rPr>
          <w:rFonts w:hAnsi="宋体" w:cs="Times New Roman"/>
          <w:color w:val="auto"/>
          <w:kern w:val="2"/>
          <w:u w:val="single" w:color="000000"/>
          <w:lang w:eastAsia="zh-CN"/>
        </w:rPr>
        <w:tab/>
      </w:r>
      <w:r>
        <w:rPr>
          <w:rFonts w:hint="eastAsia" w:hAnsi="宋体"/>
          <w:color w:val="auto"/>
          <w:kern w:val="2"/>
          <w:lang w:eastAsia="zh-CN"/>
        </w:rPr>
        <w:t>（盖单位章）</w:t>
      </w:r>
    </w:p>
    <w:p>
      <w:pPr>
        <w:keepNext w:val="0"/>
        <w:keepLines w:val="0"/>
        <w:pageBreakBefore w:val="0"/>
        <w:widowControl w:val="0"/>
        <w:tabs>
          <w:tab w:val="left" w:pos="3960"/>
          <w:tab w:val="right" w:pos="8800"/>
        </w:tabs>
        <w:kinsoku/>
        <w:wordWrap/>
        <w:overflowPunct/>
        <w:topLinePunct w:val="0"/>
        <w:autoSpaceDE/>
        <w:autoSpaceDN/>
        <w:bidi w:val="0"/>
        <w:adjustRightInd/>
        <w:snapToGrid/>
        <w:spacing w:line="360" w:lineRule="exact"/>
        <w:textAlignment w:val="auto"/>
        <w:rPr>
          <w:rFonts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法定代表人或其委托代理人：</w:t>
      </w:r>
      <w:r>
        <w:rPr>
          <w:rFonts w:hAnsi="宋体"/>
          <w:color w:val="auto"/>
          <w:kern w:val="2"/>
          <w:u w:val="single" w:color="000000"/>
          <w:lang w:eastAsia="zh-CN"/>
        </w:rPr>
        <w:t xml:space="preserve">  </w:t>
      </w:r>
      <w:r>
        <w:rPr>
          <w:rFonts w:hAnsi="宋体" w:cs="Times New Roman"/>
          <w:color w:val="auto"/>
          <w:kern w:val="2"/>
          <w:u w:val="single" w:color="000000"/>
          <w:lang w:eastAsia="zh-CN"/>
        </w:rPr>
        <w:tab/>
      </w:r>
      <w:r>
        <w:rPr>
          <w:rFonts w:hint="eastAsia" w:hAnsi="宋体"/>
          <w:color w:val="auto"/>
          <w:kern w:val="2"/>
          <w:lang w:eastAsia="zh-CN"/>
        </w:rPr>
        <w:t>（签字或盖章）</w:t>
      </w:r>
    </w:p>
    <w:p>
      <w:pPr>
        <w:keepNext w:val="0"/>
        <w:keepLines w:val="0"/>
        <w:pageBreakBefore w:val="0"/>
        <w:widowControl w:val="0"/>
        <w:tabs>
          <w:tab w:val="left" w:pos="3960"/>
          <w:tab w:val="right" w:pos="8800"/>
        </w:tabs>
        <w:kinsoku/>
        <w:wordWrap/>
        <w:overflowPunct/>
        <w:topLinePunct w:val="0"/>
        <w:autoSpaceDE/>
        <w:autoSpaceDN/>
        <w:bidi w:val="0"/>
        <w:adjustRightInd/>
        <w:snapToGrid/>
        <w:spacing w:line="360" w:lineRule="exact"/>
        <w:textAlignment w:val="auto"/>
        <w:rPr>
          <w:rFonts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地址：</w:t>
      </w:r>
      <w:r>
        <w:rPr>
          <w:rFonts w:hAnsi="宋体"/>
          <w:color w:val="auto"/>
          <w:kern w:val="2"/>
          <w:u w:val="single" w:color="000000"/>
          <w:lang w:eastAsia="zh-CN"/>
        </w:rPr>
        <w:t xml:space="preserve"> </w:t>
      </w:r>
      <w:r>
        <w:rPr>
          <w:rFonts w:hAnsi="宋体" w:cs="Times New Roman"/>
          <w:color w:val="auto"/>
          <w:kern w:val="2"/>
          <w:u w:val="single" w:color="000000"/>
          <w:lang w:eastAsia="zh-CN"/>
        </w:rPr>
        <w:tab/>
      </w:r>
    </w:p>
    <w:p>
      <w:pPr>
        <w:keepNext w:val="0"/>
        <w:keepLines w:val="0"/>
        <w:pageBreakBefore w:val="0"/>
        <w:widowControl w:val="0"/>
        <w:tabs>
          <w:tab w:val="left" w:pos="3960"/>
          <w:tab w:val="right" w:pos="8800"/>
        </w:tabs>
        <w:kinsoku/>
        <w:wordWrap/>
        <w:overflowPunct/>
        <w:topLinePunct w:val="0"/>
        <w:autoSpaceDE/>
        <w:autoSpaceDN/>
        <w:bidi w:val="0"/>
        <w:adjustRightInd/>
        <w:snapToGrid/>
        <w:spacing w:line="360" w:lineRule="exact"/>
        <w:textAlignment w:val="auto"/>
        <w:rPr>
          <w:rFonts w:cs="Times New Roman"/>
          <w:color w:val="auto"/>
          <w:kern w:val="2"/>
          <w:sz w:val="16"/>
          <w:szCs w:val="16"/>
          <w:lang w:eastAsia="zh-CN"/>
        </w:rPr>
      </w:pPr>
      <w:r>
        <w:rPr>
          <w:rFonts w:hAnsi="宋体" w:cs="Times New Roman"/>
          <w:color w:val="auto"/>
          <w:kern w:val="2"/>
          <w:lang w:eastAsia="zh-CN"/>
        </w:rPr>
        <w:tab/>
      </w:r>
      <w:r>
        <w:rPr>
          <w:rFonts w:hint="eastAsia" w:hAnsi="宋体"/>
          <w:color w:val="auto"/>
          <w:kern w:val="2"/>
          <w:lang w:eastAsia="zh-CN"/>
        </w:rPr>
        <w:t>网址：</w:t>
      </w:r>
      <w:r>
        <w:rPr>
          <w:rFonts w:hAnsi="宋体"/>
          <w:color w:val="auto"/>
          <w:kern w:val="2"/>
          <w:u w:val="single" w:color="000000"/>
          <w:lang w:eastAsia="zh-CN"/>
        </w:rPr>
        <w:t xml:space="preserve"> </w:t>
      </w:r>
      <w:r>
        <w:rPr>
          <w:rFonts w:hAnsi="宋体" w:cs="Times New Roman"/>
          <w:color w:val="auto"/>
          <w:kern w:val="2"/>
          <w:u w:val="single" w:color="000000"/>
          <w:lang w:eastAsia="zh-CN"/>
        </w:rPr>
        <w:tab/>
      </w:r>
    </w:p>
    <w:p>
      <w:pPr>
        <w:keepNext w:val="0"/>
        <w:keepLines w:val="0"/>
        <w:pageBreakBefore w:val="0"/>
        <w:widowControl w:val="0"/>
        <w:tabs>
          <w:tab w:val="left" w:pos="3960"/>
          <w:tab w:val="right" w:pos="8800"/>
        </w:tabs>
        <w:kinsoku/>
        <w:wordWrap/>
        <w:overflowPunct/>
        <w:topLinePunct w:val="0"/>
        <w:autoSpaceDE/>
        <w:autoSpaceDN/>
        <w:bidi w:val="0"/>
        <w:adjustRightInd/>
        <w:snapToGrid/>
        <w:spacing w:line="360" w:lineRule="exact"/>
        <w:textAlignment w:val="auto"/>
        <w:rPr>
          <w:rFonts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电话：</w:t>
      </w:r>
      <w:r>
        <w:rPr>
          <w:rFonts w:hAnsi="宋体"/>
          <w:color w:val="auto"/>
          <w:kern w:val="2"/>
          <w:u w:val="single" w:color="000000"/>
          <w:lang w:eastAsia="zh-CN"/>
        </w:rPr>
        <w:t xml:space="preserve"> </w:t>
      </w:r>
      <w:r>
        <w:rPr>
          <w:rFonts w:hAnsi="宋体" w:cs="Times New Roman"/>
          <w:color w:val="auto"/>
          <w:kern w:val="2"/>
          <w:u w:val="single" w:color="000000"/>
          <w:lang w:eastAsia="zh-CN"/>
        </w:rPr>
        <w:tab/>
      </w:r>
    </w:p>
    <w:p>
      <w:pPr>
        <w:keepNext w:val="0"/>
        <w:keepLines w:val="0"/>
        <w:pageBreakBefore w:val="0"/>
        <w:widowControl w:val="0"/>
        <w:tabs>
          <w:tab w:val="left" w:pos="3960"/>
          <w:tab w:val="right" w:pos="8800"/>
        </w:tabs>
        <w:kinsoku/>
        <w:wordWrap/>
        <w:overflowPunct/>
        <w:topLinePunct w:val="0"/>
        <w:autoSpaceDE/>
        <w:autoSpaceDN/>
        <w:bidi w:val="0"/>
        <w:adjustRightInd/>
        <w:snapToGrid/>
        <w:spacing w:line="360" w:lineRule="exact"/>
        <w:textAlignment w:val="auto"/>
        <w:rPr>
          <w:rFonts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传真：</w:t>
      </w:r>
      <w:r>
        <w:rPr>
          <w:rFonts w:hAnsi="宋体"/>
          <w:color w:val="auto"/>
          <w:kern w:val="2"/>
          <w:u w:val="single" w:color="000000"/>
          <w:lang w:eastAsia="zh-CN"/>
        </w:rPr>
        <w:t xml:space="preserve"> </w:t>
      </w:r>
      <w:r>
        <w:rPr>
          <w:rFonts w:hAnsi="宋体" w:cs="Times New Roman"/>
          <w:color w:val="auto"/>
          <w:kern w:val="2"/>
          <w:u w:val="single" w:color="000000"/>
          <w:lang w:eastAsia="zh-CN"/>
        </w:rPr>
        <w:tab/>
      </w:r>
    </w:p>
    <w:p>
      <w:pPr>
        <w:keepNext w:val="0"/>
        <w:keepLines w:val="0"/>
        <w:pageBreakBefore w:val="0"/>
        <w:widowControl w:val="0"/>
        <w:tabs>
          <w:tab w:val="left" w:pos="3960"/>
          <w:tab w:val="right" w:pos="8800"/>
        </w:tabs>
        <w:kinsoku/>
        <w:wordWrap/>
        <w:overflowPunct/>
        <w:topLinePunct w:val="0"/>
        <w:autoSpaceDE/>
        <w:autoSpaceDN/>
        <w:bidi w:val="0"/>
        <w:adjustRightInd/>
        <w:snapToGrid/>
        <w:spacing w:line="360" w:lineRule="exact"/>
        <w:textAlignment w:val="auto"/>
        <w:rPr>
          <w:rFonts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邮政编码：</w:t>
      </w:r>
      <w:r>
        <w:rPr>
          <w:rFonts w:hAnsi="宋体"/>
          <w:color w:val="auto"/>
          <w:kern w:val="2"/>
          <w:u w:val="single" w:color="000000"/>
          <w:lang w:eastAsia="zh-CN"/>
        </w:rPr>
        <w:t xml:space="preserve"> </w:t>
      </w:r>
      <w:r>
        <w:rPr>
          <w:rFonts w:hAnsi="宋体" w:cs="Times New Roman"/>
          <w:color w:val="auto"/>
          <w:kern w:val="2"/>
          <w:u w:val="single" w:color="000000"/>
          <w:lang w:eastAsia="zh-CN"/>
        </w:rPr>
        <w:tab/>
      </w:r>
    </w:p>
    <w:p>
      <w:pPr>
        <w:keepNext w:val="0"/>
        <w:keepLines w:val="0"/>
        <w:pageBreakBefore w:val="0"/>
        <w:widowControl w:val="0"/>
        <w:tabs>
          <w:tab w:val="left" w:pos="3960"/>
          <w:tab w:val="right" w:pos="8800"/>
        </w:tabs>
        <w:kinsoku/>
        <w:wordWrap/>
        <w:overflowPunct/>
        <w:topLinePunct w:val="0"/>
        <w:autoSpaceDE/>
        <w:autoSpaceDN/>
        <w:bidi w:val="0"/>
        <w:adjustRightInd/>
        <w:snapToGrid/>
        <w:spacing w:line="360" w:lineRule="exact"/>
        <w:jc w:val="right"/>
        <w:textAlignment w:val="auto"/>
        <w:rPr>
          <w:rFonts w:hAnsi="宋体" w:cs="Times New Roman"/>
          <w:color w:val="auto"/>
          <w:kern w:val="2"/>
          <w:lang w:eastAsia="zh-CN"/>
        </w:rPr>
      </w:pPr>
      <w:r>
        <w:rPr>
          <w:rFonts w:hAnsi="宋体"/>
          <w:color w:val="auto"/>
          <w:kern w:val="2"/>
          <w:u w:val="single" w:color="000000"/>
          <w:lang w:eastAsia="zh-CN"/>
        </w:rPr>
        <w:t xml:space="preserve">     </w:t>
      </w:r>
      <w:r>
        <w:rPr>
          <w:rFonts w:hint="eastAsia" w:hAnsi="宋体"/>
          <w:color w:val="auto"/>
          <w:kern w:val="2"/>
          <w:lang w:eastAsia="zh-CN"/>
        </w:rPr>
        <w:t>年</w:t>
      </w:r>
      <w:r>
        <w:rPr>
          <w:rFonts w:hAnsi="宋体"/>
          <w:color w:val="auto"/>
          <w:kern w:val="2"/>
          <w:u w:val="single" w:color="000000"/>
          <w:lang w:eastAsia="zh-CN"/>
        </w:rPr>
        <w:t xml:space="preserve">     </w:t>
      </w:r>
      <w:r>
        <w:rPr>
          <w:rFonts w:hint="eastAsia" w:hAnsi="宋体"/>
          <w:color w:val="auto"/>
          <w:kern w:val="2"/>
          <w:lang w:eastAsia="zh-CN"/>
        </w:rPr>
        <w:t>月</w:t>
      </w:r>
      <w:r>
        <w:rPr>
          <w:rFonts w:hAnsi="宋体"/>
          <w:color w:val="auto"/>
          <w:kern w:val="2"/>
          <w:u w:val="single" w:color="000000"/>
          <w:lang w:eastAsia="zh-CN"/>
        </w:rPr>
        <w:t xml:space="preserve">     </w:t>
      </w:r>
      <w:r>
        <w:rPr>
          <w:rFonts w:hint="eastAsia" w:hAnsi="宋体"/>
          <w:color w:val="auto"/>
          <w:kern w:val="2"/>
          <w:lang w:eastAsia="zh-CN"/>
        </w:rPr>
        <w:t>日</w:t>
      </w:r>
    </w:p>
    <w:p>
      <w:pPr>
        <w:jc w:val="center"/>
        <w:rPr>
          <w:rFonts w:hAnsi="宋体" w:cs="Times New Roman"/>
          <w:color w:val="auto"/>
          <w:kern w:val="2"/>
          <w:sz w:val="28"/>
          <w:szCs w:val="28"/>
          <w:lang w:eastAsia="zh-CN"/>
        </w:rPr>
      </w:pPr>
      <w:r>
        <w:rPr>
          <w:rFonts w:hAnsi="宋体" w:cs="Times New Roman"/>
          <w:color w:val="auto"/>
          <w:kern w:val="2"/>
          <w:sz w:val="28"/>
          <w:szCs w:val="28"/>
          <w:lang w:eastAsia="zh-CN"/>
        </w:rPr>
        <w:br w:type="page"/>
      </w:r>
      <w:r>
        <w:rPr>
          <w:rFonts w:hint="eastAsia" w:hAnsi="宋体"/>
          <w:color w:val="auto"/>
          <w:kern w:val="2"/>
          <w:sz w:val="28"/>
          <w:szCs w:val="28"/>
          <w:lang w:eastAsia="zh-CN"/>
        </w:rPr>
        <w:t>（二）投标函附录</w:t>
      </w:r>
    </w:p>
    <w:tbl>
      <w:tblPr>
        <w:tblStyle w:val="79"/>
        <w:tblW w:w="9064" w:type="dxa"/>
        <w:tblInd w:w="2" w:type="dxa"/>
        <w:tblLayout w:type="fixed"/>
        <w:tblCellMar>
          <w:top w:w="0" w:type="dxa"/>
          <w:left w:w="0" w:type="dxa"/>
          <w:bottom w:w="0" w:type="dxa"/>
          <w:right w:w="0" w:type="dxa"/>
        </w:tblCellMar>
      </w:tblPr>
      <w:tblGrid>
        <w:gridCol w:w="1356"/>
        <w:gridCol w:w="2161"/>
        <w:gridCol w:w="1514"/>
        <w:gridCol w:w="2559"/>
        <w:gridCol w:w="1474"/>
      </w:tblGrid>
      <w:tr>
        <w:tblPrEx>
          <w:tblLayout w:type="fixed"/>
          <w:tblCellMar>
            <w:top w:w="0" w:type="dxa"/>
            <w:left w:w="0" w:type="dxa"/>
            <w:bottom w:w="0" w:type="dxa"/>
            <w:right w:w="0" w:type="dxa"/>
          </w:tblCellMar>
        </w:tblPrEx>
        <w:trPr>
          <w:trHeight w:val="538"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序号</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条款名称</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合同条款号</w:t>
            </w:r>
          </w:p>
        </w:tc>
        <w:tc>
          <w:tcPr>
            <w:tcW w:w="255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约定内容</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备注</w:t>
            </w:r>
          </w:p>
        </w:tc>
      </w:tr>
      <w:tr>
        <w:tblPrEx>
          <w:tblLayout w:type="fixed"/>
          <w:tblCellMar>
            <w:top w:w="0" w:type="dxa"/>
            <w:left w:w="0" w:type="dxa"/>
            <w:bottom w:w="0" w:type="dxa"/>
            <w:right w:w="0" w:type="dxa"/>
          </w:tblCellMar>
        </w:tblPrEx>
        <w:trPr>
          <w:trHeight w:val="451"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项目负责人</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1.1.2.5</w:t>
            </w:r>
          </w:p>
        </w:tc>
        <w:tc>
          <w:tcPr>
            <w:tcW w:w="255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姓名：</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0" w:hRule="atLeas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2</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设计服务期限</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1.1.4.3</w:t>
            </w:r>
          </w:p>
        </w:tc>
        <w:tc>
          <w:tcPr>
            <w:tcW w:w="255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highlight w:val="none"/>
                <w:u w:val="single"/>
                <w:lang w:eastAsia="zh-CN"/>
              </w:rPr>
              <w:t>合同签订起至工程竣工验收止，其中：合同签订后30日历天内完成初步设计送审稿，初步设计批复后</w:t>
            </w:r>
            <w:r>
              <w:rPr>
                <w:rFonts w:hint="eastAsia"/>
                <w:color w:val="auto"/>
                <w:kern w:val="2"/>
                <w:highlight w:val="none"/>
                <w:u w:val="single"/>
                <w:lang w:val="en-US" w:eastAsia="zh-CN"/>
              </w:rPr>
              <w:t>30</w:t>
            </w:r>
            <w:r>
              <w:rPr>
                <w:rFonts w:hint="eastAsia"/>
                <w:color w:val="auto"/>
                <w:kern w:val="2"/>
                <w:highlight w:val="none"/>
                <w:u w:val="single"/>
                <w:lang w:eastAsia="zh-CN"/>
              </w:rPr>
              <w:t>日历天内出具完整施工图（含施工图审查时间）；如要求招标设计的，初步设计批复后</w:t>
            </w:r>
            <w:r>
              <w:rPr>
                <w:rFonts w:hint="eastAsia"/>
                <w:color w:val="auto"/>
                <w:kern w:val="2"/>
                <w:highlight w:val="none"/>
                <w:u w:val="single"/>
                <w:lang w:val="en-US" w:eastAsia="zh-CN"/>
              </w:rPr>
              <w:t>15</w:t>
            </w:r>
            <w:r>
              <w:rPr>
                <w:rFonts w:hint="eastAsia"/>
                <w:color w:val="auto"/>
                <w:kern w:val="2"/>
                <w:highlight w:val="none"/>
                <w:u w:val="single"/>
                <w:lang w:eastAsia="zh-CN"/>
              </w:rPr>
              <w:t>日历天内出具招标图纸，招标图纸出具后</w:t>
            </w:r>
            <w:r>
              <w:rPr>
                <w:rFonts w:hint="eastAsia"/>
                <w:color w:val="auto"/>
                <w:kern w:val="2"/>
                <w:highlight w:val="none"/>
                <w:u w:val="single"/>
                <w:lang w:val="en-US" w:eastAsia="zh-CN"/>
              </w:rPr>
              <w:t>25</w:t>
            </w:r>
            <w:r>
              <w:rPr>
                <w:rFonts w:hint="eastAsia"/>
                <w:color w:val="auto"/>
                <w:kern w:val="2"/>
                <w:highlight w:val="none"/>
                <w:u w:val="single"/>
                <w:lang w:eastAsia="zh-CN"/>
              </w:rPr>
              <w:t>日历天内出具完整施工图（含施工图审查时间）</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14"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合同价款确定方式</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12.1.1</w:t>
            </w:r>
          </w:p>
        </w:tc>
        <w:tc>
          <w:tcPr>
            <w:tcW w:w="255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49"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255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51" w:hRule="exact"/>
        </w:trPr>
        <w:tc>
          <w:tcPr>
            <w:tcW w:w="135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216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255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bl>
    <w:p>
      <w:pPr>
        <w:tabs>
          <w:tab w:val="left" w:pos="3960"/>
          <w:tab w:val="right" w:pos="8800"/>
        </w:tabs>
        <w:spacing w:line="324" w:lineRule="auto"/>
        <w:rPr>
          <w:rFonts w:hAnsi="宋体" w:cs="Times New Roman"/>
          <w:color w:val="auto"/>
          <w:kern w:val="2"/>
          <w:lang w:eastAsia="zh-CN"/>
        </w:rPr>
      </w:pPr>
    </w:p>
    <w:p>
      <w:pPr>
        <w:tabs>
          <w:tab w:val="left" w:pos="3960"/>
          <w:tab w:val="right" w:pos="8800"/>
        </w:tabs>
        <w:spacing w:line="324" w:lineRule="auto"/>
        <w:rPr>
          <w:rFonts w:hAnsi="宋体"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投</w:t>
      </w:r>
      <w:r>
        <w:rPr>
          <w:rFonts w:hAnsi="宋体"/>
          <w:color w:val="auto"/>
          <w:kern w:val="2"/>
          <w:lang w:eastAsia="zh-CN"/>
        </w:rPr>
        <w:t xml:space="preserve">  </w:t>
      </w:r>
      <w:r>
        <w:rPr>
          <w:rFonts w:hint="eastAsia" w:hAnsi="宋体"/>
          <w:color w:val="auto"/>
          <w:kern w:val="2"/>
          <w:lang w:eastAsia="zh-CN"/>
        </w:rPr>
        <w:t>标</w:t>
      </w:r>
      <w:r>
        <w:rPr>
          <w:rFonts w:hAnsi="宋体"/>
          <w:color w:val="auto"/>
          <w:kern w:val="2"/>
          <w:lang w:eastAsia="zh-CN"/>
        </w:rPr>
        <w:t xml:space="preserve"> </w:t>
      </w:r>
      <w:r>
        <w:rPr>
          <w:rFonts w:hint="eastAsia" w:hAnsi="宋体"/>
          <w:color w:val="auto"/>
          <w:kern w:val="2"/>
          <w:lang w:eastAsia="zh-CN"/>
        </w:rPr>
        <w:t>人：</w:t>
      </w:r>
      <w:r>
        <w:rPr>
          <w:rFonts w:hAnsi="宋体"/>
          <w:color w:val="auto"/>
          <w:kern w:val="2"/>
          <w:u w:val="single"/>
          <w:lang w:eastAsia="zh-CN"/>
        </w:rPr>
        <w:t xml:space="preserve">  </w:t>
      </w:r>
      <w:r>
        <w:rPr>
          <w:rFonts w:hAnsi="宋体" w:cs="Times New Roman"/>
          <w:color w:val="auto"/>
          <w:kern w:val="2"/>
          <w:u w:val="single"/>
          <w:lang w:eastAsia="zh-CN"/>
        </w:rPr>
        <w:tab/>
      </w:r>
      <w:r>
        <w:rPr>
          <w:rFonts w:hint="eastAsia" w:hAnsi="宋体"/>
          <w:color w:val="auto"/>
          <w:kern w:val="2"/>
          <w:u w:val="single"/>
          <w:lang w:eastAsia="zh-CN"/>
        </w:rPr>
        <w:t>（盖单位章）</w:t>
      </w:r>
    </w:p>
    <w:p>
      <w:pPr>
        <w:tabs>
          <w:tab w:val="left" w:pos="3960"/>
          <w:tab w:val="right" w:pos="8800"/>
        </w:tabs>
        <w:spacing w:line="324" w:lineRule="auto"/>
        <w:rPr>
          <w:rFonts w:hAnsi="宋体" w:cs="Times New Roman"/>
          <w:color w:val="auto"/>
          <w:kern w:val="2"/>
          <w:lang w:eastAsia="zh-CN"/>
        </w:rPr>
      </w:pPr>
    </w:p>
    <w:p>
      <w:pPr>
        <w:tabs>
          <w:tab w:val="left" w:pos="3960"/>
          <w:tab w:val="right" w:pos="8800"/>
        </w:tabs>
        <w:spacing w:line="324" w:lineRule="auto"/>
        <w:rPr>
          <w:rFonts w:hAnsi="宋体" w:cs="Times New Roman"/>
          <w:color w:val="auto"/>
          <w:kern w:val="2"/>
          <w:lang w:eastAsia="zh-CN"/>
        </w:rPr>
      </w:pPr>
      <w:r>
        <w:rPr>
          <w:rFonts w:hAnsi="宋体" w:cs="Times New Roman"/>
          <w:color w:val="auto"/>
          <w:kern w:val="2"/>
          <w:lang w:eastAsia="zh-CN"/>
        </w:rPr>
        <w:tab/>
      </w:r>
      <w:r>
        <w:rPr>
          <w:rFonts w:hint="eastAsia" w:hAnsi="宋体"/>
          <w:color w:val="auto"/>
          <w:kern w:val="2"/>
          <w:lang w:eastAsia="zh-CN"/>
        </w:rPr>
        <w:t>法定代表人或其委托代理人：</w:t>
      </w:r>
      <w:r>
        <w:rPr>
          <w:rFonts w:hAnsi="宋体"/>
          <w:color w:val="auto"/>
          <w:kern w:val="2"/>
          <w:u w:val="single"/>
          <w:lang w:eastAsia="zh-CN"/>
        </w:rPr>
        <w:t xml:space="preserve">  </w:t>
      </w:r>
      <w:r>
        <w:rPr>
          <w:rFonts w:hAnsi="宋体" w:cs="Times New Roman"/>
          <w:color w:val="auto"/>
          <w:kern w:val="2"/>
          <w:u w:val="single"/>
          <w:lang w:eastAsia="zh-CN"/>
        </w:rPr>
        <w:tab/>
      </w:r>
      <w:r>
        <w:rPr>
          <w:rFonts w:hint="eastAsia" w:hAnsi="宋体"/>
          <w:color w:val="auto"/>
          <w:kern w:val="2"/>
          <w:u w:val="single"/>
          <w:lang w:eastAsia="zh-CN"/>
        </w:rPr>
        <w:t>（签字或盖章）</w:t>
      </w:r>
    </w:p>
    <w:p>
      <w:pPr>
        <w:tabs>
          <w:tab w:val="left" w:pos="3960"/>
          <w:tab w:val="right" w:pos="8800"/>
        </w:tabs>
        <w:spacing w:line="324" w:lineRule="auto"/>
        <w:rPr>
          <w:rFonts w:hAnsi="宋体" w:cs="Times New Roman"/>
          <w:color w:val="auto"/>
          <w:kern w:val="2"/>
          <w:lang w:eastAsia="zh-CN"/>
        </w:rPr>
      </w:pPr>
    </w:p>
    <w:p>
      <w:pPr>
        <w:tabs>
          <w:tab w:val="left" w:pos="3960"/>
          <w:tab w:val="right" w:pos="8800"/>
        </w:tabs>
        <w:wordWrap w:val="0"/>
        <w:spacing w:line="324" w:lineRule="auto"/>
        <w:jc w:val="right"/>
        <w:rPr>
          <w:rFonts w:hAnsi="宋体" w:cs="Times New Roman"/>
          <w:color w:val="auto"/>
          <w:kern w:val="2"/>
          <w:lang w:eastAsia="zh-CN"/>
        </w:rPr>
      </w:pPr>
      <w:r>
        <w:rPr>
          <w:rFonts w:hAnsi="宋体"/>
          <w:color w:val="auto"/>
          <w:kern w:val="2"/>
          <w:lang w:eastAsia="zh-CN"/>
        </w:rPr>
        <w:t xml:space="preserve"> </w:t>
      </w:r>
      <w:r>
        <w:rPr>
          <w:rFonts w:hint="eastAsia" w:hAnsi="宋体"/>
          <w:color w:val="auto"/>
          <w:kern w:val="2"/>
          <w:lang w:eastAsia="zh-CN"/>
        </w:rPr>
        <w:t>年</w:t>
      </w:r>
      <w:r>
        <w:rPr>
          <w:rFonts w:hAnsi="宋体"/>
          <w:color w:val="auto"/>
          <w:kern w:val="2"/>
          <w:lang w:eastAsia="zh-CN"/>
        </w:rPr>
        <w:t xml:space="preserve">    </w:t>
      </w:r>
      <w:r>
        <w:rPr>
          <w:rFonts w:hint="eastAsia" w:hAnsi="宋体"/>
          <w:color w:val="auto"/>
          <w:kern w:val="2"/>
          <w:lang w:eastAsia="zh-CN"/>
        </w:rPr>
        <w:t>月</w:t>
      </w:r>
      <w:r>
        <w:rPr>
          <w:rFonts w:hAnsi="宋体"/>
          <w:color w:val="auto"/>
          <w:kern w:val="2"/>
          <w:lang w:eastAsia="zh-CN"/>
        </w:rPr>
        <w:t xml:space="preserve">    </w:t>
      </w:r>
      <w:r>
        <w:rPr>
          <w:rFonts w:hint="eastAsia" w:hAnsi="宋体"/>
          <w:color w:val="auto"/>
          <w:kern w:val="2"/>
          <w:lang w:eastAsia="zh-CN"/>
        </w:rPr>
        <w:t>日</w:t>
      </w:r>
    </w:p>
    <w:p>
      <w:pPr>
        <w:tabs>
          <w:tab w:val="left" w:pos="3960"/>
          <w:tab w:val="right" w:pos="8800"/>
        </w:tabs>
        <w:spacing w:line="324" w:lineRule="auto"/>
        <w:rPr>
          <w:rFonts w:hAnsi="宋体" w:cs="Times New Roman"/>
          <w:color w:val="auto"/>
          <w:kern w:val="2"/>
          <w:lang w:eastAsia="zh-CN"/>
        </w:rPr>
      </w:pP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二、法定代表人身份证明（可选）</w:t>
      </w:r>
    </w:p>
    <w:p>
      <w:pPr>
        <w:rPr>
          <w:rFonts w:cs="Times New Roman"/>
          <w:color w:val="auto"/>
          <w:kern w:val="2"/>
          <w:lang w:eastAsia="zh-CN"/>
        </w:rPr>
      </w:pPr>
    </w:p>
    <w:p>
      <w:pPr>
        <w:pStyle w:val="45"/>
        <w:tabs>
          <w:tab w:val="left" w:pos="4950"/>
        </w:tabs>
        <w:ind w:firstLine="420"/>
        <w:rPr>
          <w:rFonts w:cs="Times New Roman"/>
          <w:color w:val="auto"/>
          <w:kern w:val="2"/>
          <w:lang w:eastAsia="zh-CN"/>
        </w:rPr>
      </w:pPr>
      <w:r>
        <w:rPr>
          <w:rFonts w:hint="eastAsia"/>
          <w:color w:val="auto"/>
          <w:kern w:val="2"/>
          <w:lang w:eastAsia="zh-CN"/>
        </w:rPr>
        <w:t>投标人名称：</w:t>
      </w:r>
      <w:r>
        <w:rPr>
          <w:color w:val="auto"/>
          <w:kern w:val="2"/>
          <w:u w:val="single" w:color="000000"/>
          <w:lang w:eastAsia="zh-CN"/>
        </w:rPr>
        <w:t xml:space="preserve"> </w:t>
      </w:r>
      <w:r>
        <w:rPr>
          <w:rFonts w:cs="Times New Roman"/>
          <w:color w:val="auto"/>
          <w:kern w:val="2"/>
          <w:u w:val="single" w:color="000000"/>
          <w:lang w:eastAsia="zh-CN"/>
        </w:rPr>
        <w:tab/>
      </w:r>
    </w:p>
    <w:p>
      <w:pPr>
        <w:pStyle w:val="45"/>
        <w:tabs>
          <w:tab w:val="left" w:pos="4950"/>
        </w:tabs>
        <w:ind w:firstLine="420"/>
        <w:rPr>
          <w:rFonts w:cs="Times New Roman"/>
          <w:color w:val="auto"/>
          <w:kern w:val="2"/>
          <w:lang w:eastAsia="zh-CN"/>
        </w:rPr>
      </w:pPr>
    </w:p>
    <w:p>
      <w:pPr>
        <w:pStyle w:val="45"/>
        <w:tabs>
          <w:tab w:val="left" w:pos="2640"/>
          <w:tab w:val="left" w:pos="4950"/>
          <w:tab w:val="left" w:pos="7260"/>
        </w:tabs>
        <w:ind w:firstLine="420"/>
        <w:rPr>
          <w:rFonts w:cs="Times New Roman"/>
          <w:color w:val="auto"/>
          <w:kern w:val="2"/>
          <w:lang w:eastAsia="zh-CN"/>
        </w:rPr>
      </w:pPr>
      <w:r>
        <w:rPr>
          <w:rFonts w:hint="eastAsia"/>
          <w:color w:val="auto"/>
          <w:kern w:val="2"/>
          <w:lang w:eastAsia="zh-CN"/>
        </w:rPr>
        <w:t>姓名：</w:t>
      </w:r>
      <w:r>
        <w:rPr>
          <w:rFonts w:cs="Times New Roman"/>
          <w:color w:val="auto"/>
          <w:kern w:val="2"/>
          <w:lang w:eastAsia="zh-CN"/>
        </w:rPr>
        <w:tab/>
      </w:r>
      <w:r>
        <w:rPr>
          <w:rFonts w:hint="eastAsia"/>
          <w:color w:val="auto"/>
          <w:kern w:val="2"/>
          <w:lang w:eastAsia="zh-CN"/>
        </w:rPr>
        <w:t>性别：</w:t>
      </w:r>
      <w:r>
        <w:rPr>
          <w:color w:val="auto"/>
          <w:kern w:val="2"/>
          <w:u w:color="000000"/>
          <w:lang w:eastAsia="zh-CN"/>
        </w:rPr>
        <w:t xml:space="preserve"> </w:t>
      </w:r>
      <w:r>
        <w:rPr>
          <w:rFonts w:cs="Times New Roman"/>
          <w:color w:val="auto"/>
          <w:kern w:val="2"/>
          <w:u w:color="000000"/>
          <w:lang w:eastAsia="zh-CN"/>
        </w:rPr>
        <w:tab/>
      </w:r>
      <w:r>
        <w:rPr>
          <w:rFonts w:hint="eastAsia"/>
          <w:color w:val="auto"/>
          <w:kern w:val="2"/>
          <w:lang w:eastAsia="zh-CN"/>
        </w:rPr>
        <w:t>年龄：</w:t>
      </w:r>
      <w:r>
        <w:rPr>
          <w:color w:val="auto"/>
          <w:kern w:val="2"/>
          <w:u w:color="000000"/>
          <w:lang w:eastAsia="zh-CN"/>
        </w:rPr>
        <w:t xml:space="preserve"> </w:t>
      </w:r>
      <w:r>
        <w:rPr>
          <w:rFonts w:cs="Times New Roman"/>
          <w:color w:val="auto"/>
          <w:kern w:val="2"/>
          <w:u w:color="000000"/>
          <w:lang w:eastAsia="zh-CN"/>
        </w:rPr>
        <w:tab/>
      </w:r>
      <w:r>
        <w:rPr>
          <w:rFonts w:hint="eastAsia"/>
          <w:color w:val="auto"/>
          <w:kern w:val="2"/>
          <w:lang w:eastAsia="zh-CN"/>
        </w:rPr>
        <w:t>职务：</w:t>
      </w:r>
      <w:r>
        <w:rPr>
          <w:color w:val="auto"/>
          <w:kern w:val="2"/>
          <w:u w:color="000000"/>
          <w:lang w:eastAsia="zh-CN"/>
        </w:rPr>
        <w:t xml:space="preserve"> </w:t>
      </w:r>
    </w:p>
    <w:p>
      <w:pPr>
        <w:pStyle w:val="45"/>
        <w:tabs>
          <w:tab w:val="left" w:pos="4950"/>
        </w:tabs>
        <w:ind w:firstLine="420"/>
        <w:rPr>
          <w:rFonts w:cs="Times New Roman"/>
          <w:color w:val="auto"/>
          <w:kern w:val="2"/>
          <w:sz w:val="16"/>
          <w:szCs w:val="16"/>
          <w:lang w:eastAsia="zh-CN"/>
        </w:rPr>
      </w:pPr>
      <w:r>
        <w:rPr>
          <w:rFonts w:hint="eastAsia"/>
          <w:color w:val="auto"/>
          <w:kern w:val="2"/>
          <w:lang w:eastAsia="zh-CN"/>
        </w:rPr>
        <w:t>系</w:t>
      </w:r>
      <w:r>
        <w:rPr>
          <w:color w:val="auto"/>
          <w:kern w:val="2"/>
          <w:u w:color="000000"/>
          <w:lang w:eastAsia="zh-CN"/>
        </w:rPr>
        <w:t xml:space="preserve">  </w:t>
      </w:r>
      <w:r>
        <w:rPr>
          <w:rFonts w:hint="eastAsia"/>
          <w:color w:val="auto"/>
          <w:kern w:val="2"/>
          <w:lang w:eastAsia="zh-CN"/>
        </w:rPr>
        <w:t>（投标人名称）</w:t>
      </w:r>
      <w:r>
        <w:rPr>
          <w:color w:val="auto"/>
          <w:kern w:val="2"/>
          <w:lang w:eastAsia="zh-CN"/>
        </w:rPr>
        <w:t xml:space="preserve">    </w:t>
      </w:r>
      <w:r>
        <w:rPr>
          <w:rFonts w:hint="eastAsia"/>
          <w:color w:val="auto"/>
          <w:kern w:val="2"/>
          <w:lang w:eastAsia="zh-CN"/>
        </w:rPr>
        <w:t>的法定代表人。</w:t>
      </w:r>
    </w:p>
    <w:p>
      <w:pPr>
        <w:pStyle w:val="45"/>
        <w:ind w:firstLine="420"/>
        <w:rPr>
          <w:rFonts w:cs="Times New Roman"/>
          <w:color w:val="auto"/>
          <w:kern w:val="2"/>
          <w:lang w:eastAsia="zh-CN"/>
        </w:rPr>
      </w:pPr>
      <w:r>
        <w:rPr>
          <w:rFonts w:hint="eastAsia"/>
          <w:color w:val="auto"/>
          <w:kern w:val="2"/>
          <w:lang w:eastAsia="zh-CN"/>
        </w:rPr>
        <w:t>特此证明。</w:t>
      </w:r>
    </w:p>
    <w:p>
      <w:pPr>
        <w:pStyle w:val="45"/>
        <w:ind w:firstLine="420"/>
        <w:rPr>
          <w:rFonts w:cs="Times New Roman"/>
          <w:color w:val="auto"/>
          <w:kern w:val="2"/>
          <w:lang w:eastAsia="zh-CN"/>
        </w:rPr>
      </w:pPr>
      <w:r>
        <w:rPr>
          <w:rFonts w:hint="eastAsia"/>
          <w:color w:val="auto"/>
          <w:kern w:val="2"/>
          <w:lang w:eastAsia="zh-CN"/>
        </w:rPr>
        <w:t>附：法定代表人身份证复印件。</w:t>
      </w:r>
      <w:r>
        <w:rPr>
          <w:color w:val="auto"/>
          <w:kern w:val="2"/>
          <w:lang w:eastAsia="zh-CN"/>
        </w:rPr>
        <w:t xml:space="preserve"> </w:t>
      </w:r>
      <w:r>
        <w:rPr>
          <w:rFonts w:hint="eastAsia"/>
          <w:color w:val="auto"/>
          <w:kern w:val="2"/>
          <w:lang w:eastAsia="zh-CN"/>
        </w:rPr>
        <w:t>注：本身份证明需由投标人加盖单位公章。</w:t>
      </w:r>
    </w:p>
    <w:p>
      <w:pPr>
        <w:rPr>
          <w:rFonts w:cs="Times New Roman"/>
          <w:color w:val="auto"/>
          <w:kern w:val="2"/>
          <w:lang w:eastAsia="zh-CN"/>
        </w:rPr>
      </w:pPr>
    </w:p>
    <w:p>
      <w:pPr>
        <w:rPr>
          <w:rFonts w:cs="Times New Roman"/>
          <w:color w:val="auto"/>
          <w:kern w:val="2"/>
          <w:lang w:eastAsia="zh-CN"/>
        </w:rPr>
      </w:pPr>
    </w:p>
    <w:p>
      <w:pPr>
        <w:tabs>
          <w:tab w:val="left" w:pos="4070"/>
          <w:tab w:val="right" w:pos="8580"/>
        </w:tabs>
        <w:rPr>
          <w:rFonts w:cs="Times New Roman"/>
          <w:color w:val="auto"/>
          <w:kern w:val="2"/>
          <w:lang w:eastAsia="zh-CN"/>
        </w:rPr>
      </w:pPr>
      <w:r>
        <w:rPr>
          <w:rFonts w:cs="Times New Roman"/>
          <w:color w:val="auto"/>
          <w:kern w:val="2"/>
          <w:lang w:eastAsia="zh-CN"/>
        </w:rPr>
        <w:tab/>
      </w:r>
      <w:r>
        <w:rPr>
          <w:rFonts w:hint="eastAsia"/>
          <w:color w:val="auto"/>
          <w:kern w:val="2"/>
          <w:lang w:eastAsia="zh-CN"/>
        </w:rPr>
        <w:t>投标人：</w:t>
      </w:r>
      <w:r>
        <w:rPr>
          <w:color w:val="auto"/>
          <w:kern w:val="2"/>
          <w:u w:val="single" w:color="000000"/>
          <w:lang w:eastAsia="zh-CN"/>
        </w:rPr>
        <w:t xml:space="preserve">  </w:t>
      </w:r>
      <w:r>
        <w:rPr>
          <w:rFonts w:cs="Times New Roman"/>
          <w:color w:val="auto"/>
          <w:kern w:val="2"/>
          <w:u w:val="single" w:color="000000"/>
          <w:lang w:eastAsia="zh-CN"/>
        </w:rPr>
        <w:tab/>
      </w:r>
      <w:r>
        <w:rPr>
          <w:rFonts w:hint="eastAsia"/>
          <w:color w:val="auto"/>
          <w:kern w:val="2"/>
          <w:lang w:eastAsia="zh-CN"/>
        </w:rPr>
        <w:t>（盖单位章）</w:t>
      </w:r>
    </w:p>
    <w:p>
      <w:pPr>
        <w:tabs>
          <w:tab w:val="left" w:pos="4950"/>
        </w:tabs>
        <w:rPr>
          <w:rFonts w:cs="Times New Roman"/>
          <w:color w:val="auto"/>
          <w:kern w:val="2"/>
          <w:sz w:val="20"/>
          <w:szCs w:val="20"/>
          <w:lang w:eastAsia="zh-CN"/>
        </w:rPr>
      </w:pPr>
    </w:p>
    <w:p>
      <w:pPr>
        <w:tabs>
          <w:tab w:val="left" w:pos="4950"/>
        </w:tabs>
        <w:wordWrap w:val="0"/>
        <w:jc w:val="right"/>
        <w:rPr>
          <w:rFonts w:cs="Times New Roman"/>
          <w:color w:val="auto"/>
          <w:kern w:val="2"/>
          <w:lang w:eastAsia="zh-CN"/>
        </w:rPr>
      </w:pPr>
      <w:r>
        <w:rPr>
          <w:color w:val="auto"/>
          <w:kern w:val="2"/>
          <w:u w:val="single" w:color="000000"/>
          <w:lang w:eastAsia="zh-CN"/>
        </w:rPr>
        <w:t xml:space="preserve">    </w:t>
      </w:r>
      <w:r>
        <w:rPr>
          <w:rFonts w:hint="eastAsia"/>
          <w:color w:val="auto"/>
          <w:kern w:val="2"/>
          <w:lang w:eastAsia="zh-CN"/>
        </w:rPr>
        <w:t>年</w:t>
      </w:r>
      <w:r>
        <w:rPr>
          <w:color w:val="auto"/>
          <w:kern w:val="2"/>
          <w:u w:val="single" w:color="000000"/>
          <w:lang w:eastAsia="zh-CN"/>
        </w:rPr>
        <w:t xml:space="preserve">   </w:t>
      </w:r>
      <w:r>
        <w:rPr>
          <w:rFonts w:hint="eastAsia"/>
          <w:color w:val="auto"/>
          <w:kern w:val="2"/>
          <w:lang w:eastAsia="zh-CN"/>
        </w:rPr>
        <w:t>月</w:t>
      </w:r>
      <w:r>
        <w:rPr>
          <w:color w:val="auto"/>
          <w:kern w:val="2"/>
          <w:u w:val="single" w:color="000000"/>
          <w:lang w:eastAsia="zh-CN"/>
        </w:rPr>
        <w:t xml:space="preserve">   </w:t>
      </w:r>
      <w:r>
        <w:rPr>
          <w:rFonts w:hint="eastAsia"/>
          <w:color w:val="auto"/>
          <w:kern w:val="2"/>
          <w:lang w:eastAsia="zh-CN"/>
        </w:rPr>
        <w:t>日</w:t>
      </w:r>
    </w:p>
    <w:p>
      <w:pPr>
        <w:pStyle w:val="7"/>
        <w:numPr>
          <w:ilvl w:val="0"/>
          <w:numId w:val="16"/>
        </w:numPr>
        <w:jc w:val="center"/>
        <w:rPr>
          <w:rFonts w:hint="eastAsia"/>
          <w:color w:val="auto"/>
          <w:lang w:eastAsia="zh-CN"/>
        </w:rPr>
      </w:pPr>
      <w:r>
        <w:rPr>
          <w:rFonts w:cs="Times New Roman"/>
          <w:color w:val="auto"/>
          <w:kern w:val="2"/>
          <w:lang w:eastAsia="zh-CN"/>
        </w:rPr>
        <w:br w:type="page"/>
      </w:r>
      <w:bookmarkStart w:id="62" w:name="_Toc511748099"/>
      <w:r>
        <w:rPr>
          <w:rFonts w:hint="eastAsia"/>
          <w:color w:val="auto"/>
          <w:lang w:eastAsia="zh-CN"/>
        </w:rPr>
        <w:t>授权委托书</w:t>
      </w:r>
      <w:bookmarkEnd w:id="62"/>
      <w:r>
        <w:rPr>
          <w:rFonts w:hint="eastAsia"/>
          <w:color w:val="auto"/>
          <w:lang w:eastAsia="zh-CN"/>
        </w:rPr>
        <w:t>（可选）</w:t>
      </w:r>
    </w:p>
    <w:p>
      <w:pPr>
        <w:numPr>
          <w:ilvl w:val="0"/>
          <w:numId w:val="0"/>
        </w:numPr>
        <w:rPr>
          <w:color w:val="auto"/>
          <w:lang w:eastAsia="zh-CN"/>
        </w:rPr>
      </w:pPr>
    </w:p>
    <w:p>
      <w:pPr>
        <w:widowControl/>
        <w:snapToGrid w:val="0"/>
        <w:ind w:firstLine="420"/>
        <w:rPr>
          <w:color w:val="auto"/>
          <w:lang w:eastAsia="zh-CN"/>
        </w:rPr>
      </w:pPr>
      <w:r>
        <w:rPr>
          <w:rFonts w:hint="eastAsia"/>
          <w:color w:val="auto"/>
          <w:lang w:eastAsia="zh-CN"/>
        </w:rPr>
        <w:t>本人</w:t>
      </w:r>
      <w:r>
        <w:rPr>
          <w:color w:val="auto"/>
          <w:u w:val="single"/>
          <w:lang w:eastAsia="zh-CN"/>
        </w:rPr>
        <w:t xml:space="preserve">  </w:t>
      </w:r>
      <w:r>
        <w:rPr>
          <w:rFonts w:hint="eastAsia"/>
          <w:color w:val="auto"/>
          <w:u w:val="single"/>
          <w:lang w:eastAsia="zh-CN"/>
        </w:rPr>
        <w:t xml:space="preserve">    </w:t>
      </w:r>
      <w:r>
        <w:rPr>
          <w:rFonts w:hint="eastAsia"/>
          <w:color w:val="auto"/>
          <w:lang w:eastAsia="zh-CN"/>
        </w:rPr>
        <w:t>（姓名）、身份证号码</w:t>
      </w:r>
      <w:r>
        <w:rPr>
          <w:rFonts w:hint="eastAsia"/>
          <w:color w:val="auto"/>
          <w:u w:val="single"/>
          <w:lang w:eastAsia="zh-CN"/>
        </w:rPr>
        <w:t xml:space="preserve">                    </w:t>
      </w:r>
      <w:r>
        <w:rPr>
          <w:rFonts w:hint="eastAsia"/>
          <w:color w:val="auto"/>
          <w:lang w:eastAsia="zh-CN"/>
        </w:rPr>
        <w:t>，系</w:t>
      </w:r>
      <w:r>
        <w:rPr>
          <w:color w:val="auto"/>
          <w:u w:val="single"/>
          <w:lang w:eastAsia="zh-CN"/>
        </w:rPr>
        <w:t xml:space="preserve">               </w:t>
      </w:r>
      <w:r>
        <w:rPr>
          <w:rFonts w:hint="eastAsia"/>
          <w:color w:val="auto"/>
          <w:u w:val="single"/>
          <w:lang w:eastAsia="zh-CN"/>
        </w:rPr>
        <w:t xml:space="preserve"> </w:t>
      </w:r>
      <w:r>
        <w:rPr>
          <w:rFonts w:hint="eastAsia"/>
          <w:color w:val="auto"/>
          <w:lang w:eastAsia="zh-CN"/>
        </w:rPr>
        <w:t>（投标人名称）的法定代表人，现委托</w:t>
      </w:r>
      <w:r>
        <w:rPr>
          <w:color w:val="auto"/>
          <w:u w:val="single"/>
          <w:lang w:eastAsia="zh-CN"/>
        </w:rPr>
        <w:t xml:space="preserve">     </w:t>
      </w:r>
      <w:r>
        <w:rPr>
          <w:rFonts w:hint="eastAsia"/>
          <w:color w:val="auto"/>
          <w:u w:val="single"/>
          <w:lang w:eastAsia="zh-CN"/>
        </w:rPr>
        <w:t xml:space="preserve">  </w:t>
      </w:r>
      <w:r>
        <w:rPr>
          <w:rFonts w:hint="eastAsia"/>
          <w:color w:val="auto"/>
          <w:lang w:eastAsia="zh-CN"/>
        </w:rPr>
        <w:t>（姓名）、身份证号码</w:t>
      </w:r>
      <w:r>
        <w:rPr>
          <w:rFonts w:hint="eastAsia"/>
          <w:color w:val="auto"/>
          <w:u w:val="single"/>
          <w:lang w:eastAsia="zh-CN"/>
        </w:rPr>
        <w:t xml:space="preserve">                   </w:t>
      </w:r>
      <w:r>
        <w:rPr>
          <w:rFonts w:hint="eastAsia"/>
          <w:color w:val="auto"/>
          <w:lang w:eastAsia="zh-CN"/>
        </w:rPr>
        <w:t>、联系电话</w:t>
      </w:r>
      <w:r>
        <w:rPr>
          <w:rFonts w:hint="eastAsia"/>
          <w:color w:val="auto"/>
          <w:u w:val="single"/>
          <w:lang w:eastAsia="zh-CN"/>
        </w:rPr>
        <w:t xml:space="preserve">      </w:t>
      </w:r>
      <w:r>
        <w:rPr>
          <w:rFonts w:hint="eastAsia"/>
          <w:color w:val="auto"/>
          <w:lang w:eastAsia="zh-CN"/>
        </w:rPr>
        <w:t>为我方委托代理人。委托人根据授权，以我方名义签署、澄清、说明、补正、递交、撤回、修改</w:t>
      </w:r>
      <w:r>
        <w:rPr>
          <w:color w:val="auto"/>
          <w:u w:val="single"/>
          <w:lang w:eastAsia="zh-CN"/>
        </w:rPr>
        <w:t xml:space="preserve"> </w:t>
      </w:r>
      <w:r>
        <w:rPr>
          <w:rFonts w:hint="eastAsia"/>
          <w:color w:val="auto"/>
          <w:u w:val="single"/>
          <w:lang w:eastAsia="zh-CN"/>
        </w:rPr>
        <w:t xml:space="preserve">   </w:t>
      </w:r>
      <w:r>
        <w:rPr>
          <w:color w:val="auto"/>
          <w:u w:val="single"/>
          <w:lang w:eastAsia="zh-CN"/>
        </w:rPr>
        <w:t xml:space="preserve">  </w:t>
      </w:r>
      <w:r>
        <w:rPr>
          <w:rFonts w:hint="eastAsia"/>
          <w:color w:val="auto"/>
          <w:u w:val="single"/>
          <w:lang w:eastAsia="zh-CN"/>
        </w:rPr>
        <w:t xml:space="preserve">      </w:t>
      </w:r>
      <w:r>
        <w:rPr>
          <w:color w:val="auto"/>
          <w:u w:val="single"/>
          <w:lang w:eastAsia="zh-CN"/>
        </w:rPr>
        <w:t xml:space="preserve">    </w:t>
      </w:r>
      <w:r>
        <w:rPr>
          <w:rFonts w:hint="eastAsia"/>
          <w:color w:val="auto"/>
          <w:u w:val="single"/>
          <w:lang w:eastAsia="zh-CN"/>
        </w:rPr>
        <w:t xml:space="preserve"> </w:t>
      </w:r>
      <w:r>
        <w:rPr>
          <w:rFonts w:hint="eastAsia"/>
          <w:color w:val="auto"/>
          <w:lang w:eastAsia="zh-CN"/>
        </w:rPr>
        <w:t xml:space="preserve">                 （项目名称）施工投标文件、签订合同和处理有关事宜，其法律后果由我方承担。   </w:t>
      </w:r>
    </w:p>
    <w:p>
      <w:pPr>
        <w:widowControl/>
        <w:snapToGrid w:val="0"/>
        <w:ind w:firstLine="420"/>
        <w:rPr>
          <w:color w:val="auto"/>
          <w:lang w:eastAsia="zh-CN"/>
        </w:rPr>
      </w:pPr>
      <w:r>
        <w:rPr>
          <w:rFonts w:hint="eastAsia"/>
          <w:color w:val="auto"/>
          <w:lang w:eastAsia="zh-CN"/>
        </w:rPr>
        <w:t>委托期限：</w:t>
      </w:r>
      <w:r>
        <w:rPr>
          <w:rFonts w:hint="eastAsia"/>
          <w:color w:val="auto"/>
          <w:u w:val="single"/>
          <w:lang w:eastAsia="zh-CN"/>
        </w:rPr>
        <w:t xml:space="preserve">   自本委托签署之日至投标有效期期满。     </w:t>
      </w:r>
    </w:p>
    <w:p>
      <w:pPr>
        <w:widowControl/>
        <w:snapToGrid w:val="0"/>
        <w:ind w:firstLine="420"/>
        <w:rPr>
          <w:color w:val="auto"/>
          <w:lang w:eastAsia="zh-CN"/>
        </w:rPr>
      </w:pPr>
      <w:r>
        <w:rPr>
          <w:rFonts w:hint="eastAsia"/>
          <w:color w:val="auto"/>
          <w:lang w:eastAsia="zh-CN"/>
        </w:rPr>
        <w:t>委托代理人无转委托权。</w:t>
      </w:r>
    </w:p>
    <w:p>
      <w:pPr>
        <w:widowControl/>
        <w:snapToGrid w:val="0"/>
        <w:ind w:firstLine="420"/>
        <w:rPr>
          <w:color w:val="auto"/>
          <w:lang w:eastAsia="zh-CN"/>
        </w:rPr>
      </w:pPr>
    </w:p>
    <w:p>
      <w:pPr>
        <w:widowControl/>
        <w:snapToGrid w:val="0"/>
        <w:ind w:firstLine="420"/>
        <w:rPr>
          <w:color w:val="auto"/>
          <w:lang w:eastAsia="zh-CN"/>
        </w:rPr>
      </w:pPr>
    </w:p>
    <w:p>
      <w:pPr>
        <w:widowControl/>
        <w:snapToGrid w:val="0"/>
        <w:ind w:firstLine="420"/>
        <w:rPr>
          <w:color w:val="auto"/>
          <w:lang w:eastAsia="zh-CN"/>
        </w:rPr>
      </w:pPr>
    </w:p>
    <w:p>
      <w:pPr>
        <w:widowControl/>
        <w:snapToGrid w:val="0"/>
        <w:ind w:firstLine="420"/>
        <w:rPr>
          <w:color w:val="auto"/>
          <w:lang w:eastAsia="zh-CN"/>
        </w:rPr>
      </w:pPr>
      <w:r>
        <w:rPr>
          <w:rFonts w:hint="eastAsia"/>
          <w:color w:val="auto"/>
          <w:lang w:eastAsia="zh-CN"/>
        </w:rPr>
        <w:t>投标人：</w:t>
      </w:r>
      <w:r>
        <w:rPr>
          <w:rFonts w:hint="eastAsia"/>
          <w:color w:val="auto"/>
          <w:u w:val="single"/>
          <w:lang w:eastAsia="zh-CN"/>
        </w:rPr>
        <w:t xml:space="preserve">                               </w:t>
      </w:r>
      <w:r>
        <w:rPr>
          <w:rFonts w:hint="eastAsia"/>
          <w:color w:val="auto"/>
          <w:lang w:eastAsia="zh-CN"/>
        </w:rPr>
        <w:t>（盖单位公章）</w:t>
      </w:r>
    </w:p>
    <w:p>
      <w:pPr>
        <w:widowControl/>
        <w:snapToGrid w:val="0"/>
        <w:ind w:firstLine="420"/>
        <w:rPr>
          <w:color w:val="auto"/>
          <w:lang w:eastAsia="zh-CN"/>
        </w:rPr>
      </w:pPr>
    </w:p>
    <w:p>
      <w:pPr>
        <w:widowControl/>
        <w:snapToGrid w:val="0"/>
        <w:ind w:firstLine="420"/>
        <w:rPr>
          <w:color w:val="auto"/>
          <w:lang w:eastAsia="zh-CN"/>
        </w:rPr>
      </w:pPr>
      <w:r>
        <w:rPr>
          <w:rFonts w:hint="eastAsia"/>
          <w:color w:val="auto"/>
          <w:lang w:eastAsia="zh-CN"/>
        </w:rPr>
        <w:t>法定代表人：</w:t>
      </w:r>
      <w:r>
        <w:rPr>
          <w:rFonts w:hint="eastAsia"/>
          <w:color w:val="auto"/>
          <w:u w:val="single"/>
          <w:lang w:eastAsia="zh-CN"/>
        </w:rPr>
        <w:t xml:space="preserve">                           </w:t>
      </w:r>
      <w:r>
        <w:rPr>
          <w:rFonts w:hint="eastAsia"/>
          <w:color w:val="auto"/>
          <w:lang w:eastAsia="zh-CN"/>
        </w:rPr>
        <w:t>（签字或盖章）</w:t>
      </w:r>
    </w:p>
    <w:p>
      <w:pPr>
        <w:widowControl/>
        <w:snapToGrid w:val="0"/>
        <w:ind w:firstLine="420"/>
        <w:rPr>
          <w:color w:val="auto"/>
          <w:lang w:eastAsia="zh-CN"/>
        </w:rPr>
      </w:pPr>
    </w:p>
    <w:p>
      <w:pPr>
        <w:widowControl/>
        <w:snapToGrid w:val="0"/>
        <w:ind w:firstLine="420"/>
        <w:rPr>
          <w:color w:val="auto"/>
          <w:lang w:eastAsia="zh-CN"/>
        </w:rPr>
      </w:pPr>
    </w:p>
    <w:p>
      <w:pPr>
        <w:tabs>
          <w:tab w:val="left" w:leader="middleDot" w:pos="8400"/>
        </w:tabs>
        <w:rPr>
          <w:color w:val="auto"/>
          <w:lang w:eastAsia="zh-CN"/>
        </w:rPr>
      </w:pPr>
    </w:p>
    <w:tbl>
      <w:tblPr>
        <w:tblStyle w:val="79"/>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0" w:hRule="atLeast"/>
        </w:trPr>
        <w:tc>
          <w:tcPr>
            <w:tcW w:w="8612" w:type="dxa"/>
          </w:tcPr>
          <w:p>
            <w:pPr>
              <w:tabs>
                <w:tab w:val="left" w:leader="middleDot" w:pos="8400"/>
              </w:tabs>
              <w:ind w:firstLine="420"/>
              <w:rPr>
                <w:color w:val="auto"/>
                <w:lang w:eastAsia="zh-CN"/>
              </w:rPr>
            </w:pPr>
          </w:p>
          <w:p>
            <w:pPr>
              <w:tabs>
                <w:tab w:val="left" w:leader="middleDot" w:pos="8400"/>
              </w:tabs>
              <w:ind w:firstLine="420"/>
              <w:rPr>
                <w:color w:val="auto"/>
                <w:lang w:eastAsia="zh-CN"/>
              </w:rPr>
            </w:pPr>
          </w:p>
          <w:p>
            <w:pPr>
              <w:tabs>
                <w:tab w:val="left" w:leader="middleDot" w:pos="8400"/>
              </w:tabs>
              <w:ind w:firstLine="420"/>
              <w:rPr>
                <w:color w:val="auto"/>
                <w:lang w:eastAsia="zh-CN"/>
              </w:rPr>
            </w:pPr>
          </w:p>
          <w:p>
            <w:pPr>
              <w:tabs>
                <w:tab w:val="left" w:leader="middleDot" w:pos="8400"/>
              </w:tabs>
              <w:ind w:firstLine="420"/>
              <w:jc w:val="center"/>
              <w:rPr>
                <w:color w:val="auto"/>
                <w:lang w:eastAsia="zh-CN"/>
              </w:rPr>
            </w:pPr>
            <w:r>
              <w:rPr>
                <w:rFonts w:hint="eastAsia"/>
                <w:color w:val="auto"/>
                <w:lang w:eastAsia="zh-CN"/>
              </w:rPr>
              <w:t>委托代理人身份证 印件粘贴处</w:t>
            </w:r>
          </w:p>
          <w:p>
            <w:pPr>
              <w:tabs>
                <w:tab w:val="left" w:leader="middleDot" w:pos="8400"/>
              </w:tabs>
              <w:ind w:firstLine="420"/>
              <w:rPr>
                <w:color w:val="auto"/>
                <w:lang w:eastAsia="zh-CN"/>
              </w:rPr>
            </w:pPr>
          </w:p>
          <w:p>
            <w:pPr>
              <w:tabs>
                <w:tab w:val="left" w:leader="middleDot" w:pos="8400"/>
              </w:tabs>
              <w:ind w:firstLine="420"/>
              <w:rPr>
                <w:color w:val="auto"/>
                <w:lang w:eastAsia="zh-CN"/>
              </w:rPr>
            </w:pPr>
          </w:p>
        </w:tc>
      </w:tr>
    </w:tbl>
    <w:p>
      <w:pPr>
        <w:widowControl/>
        <w:snapToGrid w:val="0"/>
        <w:ind w:firstLine="420"/>
        <w:rPr>
          <w:color w:val="auto"/>
          <w:u w:val="single"/>
          <w:lang w:eastAsia="zh-CN"/>
        </w:rPr>
      </w:pPr>
    </w:p>
    <w:p>
      <w:pPr>
        <w:widowControl/>
        <w:snapToGrid w:val="0"/>
        <w:ind w:firstLine="420"/>
        <w:jc w:val="right"/>
        <w:rPr>
          <w:color w:val="auto"/>
        </w:rPr>
      </w:pPr>
      <w:r>
        <w:rPr>
          <w:rFonts w:hint="eastAsia"/>
          <w:color w:val="auto"/>
          <w:u w:val="single"/>
          <w:lang w:eastAsia="zh-CN"/>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rPr>
          <w:color w:val="auto"/>
        </w:rPr>
      </w:pPr>
    </w:p>
    <w:p>
      <w:pPr>
        <w:widowControl/>
        <w:spacing w:line="240" w:lineRule="auto"/>
        <w:jc w:val="left"/>
        <w:rPr>
          <w:color w:val="auto"/>
        </w:rPr>
      </w:pPr>
      <w:r>
        <w:rPr>
          <w:color w:val="auto"/>
        </w:rPr>
        <w:br w:type="page"/>
      </w:r>
    </w:p>
    <w:p>
      <w:pPr>
        <w:rPr>
          <w:color w:val="auto"/>
        </w:rPr>
      </w:pPr>
    </w:p>
    <w:p>
      <w:pPr>
        <w:pStyle w:val="63"/>
        <w:rPr>
          <w:rFonts w:cs="Times New Roman"/>
          <w:color w:val="auto"/>
          <w:kern w:val="2"/>
          <w:lang w:eastAsia="zh-CN"/>
        </w:rPr>
      </w:pPr>
      <w:r>
        <w:rPr>
          <w:rFonts w:hint="eastAsia" w:cs="宋体"/>
          <w:color w:val="auto"/>
          <w:kern w:val="2"/>
          <w:lang w:eastAsia="zh-CN"/>
        </w:rPr>
        <w:t>三、投标保证金</w:t>
      </w:r>
    </w:p>
    <w:p>
      <w:pPr>
        <w:spacing w:before="14" w:line="200" w:lineRule="exact"/>
        <w:rPr>
          <w:rFonts w:cs="Times New Roman"/>
          <w:color w:val="auto"/>
          <w:kern w:val="2"/>
          <w:sz w:val="20"/>
          <w:szCs w:val="20"/>
          <w:lang w:eastAsia="zh-CN"/>
        </w:rPr>
      </w:pPr>
    </w:p>
    <w:tbl>
      <w:tblPr>
        <w:tblStyle w:val="79"/>
        <w:tblW w:w="9020" w:type="dxa"/>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97" w:hRule="atLeast"/>
        </w:trPr>
        <w:tc>
          <w:tcPr>
            <w:tcW w:w="9020" w:type="dxa"/>
            <w:vAlign w:val="center"/>
          </w:tcPr>
          <w:p>
            <w:pPr>
              <w:pStyle w:val="162"/>
              <w:jc w:val="center"/>
              <w:rPr>
                <w:rFonts w:cs="Times New Roman"/>
                <w:color w:val="auto"/>
                <w:kern w:val="2"/>
                <w:lang w:eastAsia="zh-CN"/>
              </w:rPr>
            </w:pPr>
            <w:r>
              <w:rPr>
                <w:rFonts w:hint="eastAsia"/>
                <w:color w:val="auto"/>
                <w:kern w:val="2"/>
                <w:lang w:eastAsia="zh-CN"/>
              </w:rPr>
              <w:t>投标保证金缴纳凭证复印件粘贴处</w:t>
            </w:r>
          </w:p>
        </w:tc>
      </w:tr>
    </w:tbl>
    <w:p>
      <w:pPr>
        <w:spacing w:line="480" w:lineRule="exact"/>
        <w:ind w:firstLine="420"/>
        <w:rPr>
          <w:color w:val="auto"/>
          <w:lang w:eastAsia="zh-CN"/>
        </w:rPr>
      </w:pPr>
      <w:r>
        <w:rPr>
          <w:rFonts w:hint="eastAsia" w:cs="仿宋_GB2312"/>
          <w:color w:val="auto"/>
          <w:lang w:eastAsia="zh-CN"/>
        </w:rPr>
        <w:t>备注：投标保证金缴纳凭证：采用银行转账或保险、担保电子保函方式的，</w:t>
      </w:r>
      <w:r>
        <w:rPr>
          <w:rFonts w:hint="eastAsia"/>
          <w:color w:val="auto"/>
          <w:lang w:eastAsia="zh-CN"/>
        </w:rPr>
        <w:t>需提供</w:t>
      </w:r>
      <w:r>
        <w:rPr>
          <w:rFonts w:hint="eastAsia" w:hAnsi="宋体"/>
          <w:color w:val="auto"/>
          <w:lang w:eastAsia="zh-CN"/>
        </w:rPr>
        <w:t>“瑞安市公共资源网上交易平台”系统中查询确认投标保证金已缴纳的页面，打印信息或打印网站截图，</w:t>
      </w:r>
      <w:r>
        <w:rPr>
          <w:rFonts w:hint="eastAsia"/>
          <w:color w:val="auto"/>
          <w:lang w:eastAsia="zh-CN"/>
        </w:rPr>
        <w:t>并</w:t>
      </w:r>
      <w:r>
        <w:rPr>
          <w:color w:val="auto"/>
          <w:lang w:eastAsia="zh-CN"/>
        </w:rPr>
        <w:t>加盖单位公章</w:t>
      </w:r>
      <w:r>
        <w:rPr>
          <w:rFonts w:hint="eastAsia" w:cs="仿宋_GB2312"/>
          <w:color w:val="auto"/>
          <w:lang w:eastAsia="zh-CN"/>
        </w:rPr>
        <w:t>。</w:t>
      </w:r>
      <w:r>
        <w:rPr>
          <w:rFonts w:hint="eastAsia" w:cs="黑体"/>
          <w:color w:val="auto"/>
          <w:lang w:eastAsia="zh-CN"/>
        </w:rPr>
        <w:t>采用银行保函方式的，需提供盖有瑞安市公共资源交易中心收讫专用章的银行保函复印件，并加盖单位公章。</w:t>
      </w:r>
    </w:p>
    <w:p>
      <w:pPr>
        <w:spacing w:line="480" w:lineRule="exact"/>
        <w:ind w:firstLine="3780" w:firstLineChars="1800"/>
        <w:rPr>
          <w:color w:val="auto"/>
          <w:lang w:eastAsia="zh-CN"/>
        </w:rPr>
      </w:pPr>
    </w:p>
    <w:p>
      <w:pPr>
        <w:spacing w:line="480" w:lineRule="exact"/>
        <w:ind w:firstLine="3780" w:firstLineChars="1800"/>
        <w:rPr>
          <w:color w:val="auto"/>
          <w:u w:val="single"/>
          <w:lang w:eastAsia="zh-CN"/>
        </w:rPr>
      </w:pPr>
      <w:r>
        <w:rPr>
          <w:rFonts w:hint="eastAsia"/>
          <w:color w:val="auto"/>
          <w:lang w:eastAsia="zh-CN"/>
        </w:rPr>
        <w:t>投标人：</w:t>
      </w:r>
      <w:r>
        <w:rPr>
          <w:color w:val="auto"/>
          <w:u w:val="single"/>
          <w:lang w:eastAsia="zh-CN"/>
        </w:rPr>
        <w:t xml:space="preserve">               </w:t>
      </w:r>
      <w:r>
        <w:rPr>
          <w:rFonts w:hint="eastAsia"/>
          <w:color w:val="auto"/>
          <w:u w:val="single"/>
          <w:lang w:eastAsia="zh-CN"/>
        </w:rPr>
        <w:t>（盖单位公章）</w:t>
      </w:r>
      <w:r>
        <w:rPr>
          <w:color w:val="auto"/>
          <w:u w:val="single"/>
          <w:lang w:eastAsia="zh-CN"/>
        </w:rPr>
        <w:t xml:space="preserve">            </w:t>
      </w:r>
    </w:p>
    <w:p>
      <w:pPr>
        <w:spacing w:line="480" w:lineRule="exact"/>
        <w:ind w:firstLine="3780" w:firstLineChars="1800"/>
        <w:rPr>
          <w:color w:val="auto"/>
          <w:lang w:eastAsia="zh-CN"/>
        </w:rPr>
      </w:pPr>
    </w:p>
    <w:p>
      <w:pPr>
        <w:spacing w:line="480" w:lineRule="exact"/>
        <w:ind w:firstLine="3780" w:firstLineChars="1800"/>
        <w:rPr>
          <w:color w:val="auto"/>
          <w:u w:val="single"/>
          <w:lang w:eastAsia="zh-CN"/>
        </w:rPr>
      </w:pPr>
      <w:r>
        <w:rPr>
          <w:rFonts w:hint="eastAsia"/>
          <w:color w:val="auto"/>
          <w:lang w:eastAsia="zh-CN"/>
        </w:rPr>
        <w:t>法定代表人：</w:t>
      </w:r>
      <w:r>
        <w:rPr>
          <w:color w:val="auto"/>
          <w:u w:val="single"/>
          <w:lang w:eastAsia="zh-CN"/>
        </w:rPr>
        <w:t xml:space="preserve">            </w:t>
      </w:r>
      <w:r>
        <w:rPr>
          <w:rFonts w:hint="eastAsia"/>
          <w:color w:val="auto"/>
          <w:u w:val="single"/>
          <w:lang w:eastAsia="zh-CN"/>
        </w:rPr>
        <w:t>（签字或盖章）</w:t>
      </w:r>
      <w:r>
        <w:rPr>
          <w:color w:val="auto"/>
          <w:u w:val="single"/>
          <w:lang w:eastAsia="zh-CN"/>
        </w:rPr>
        <w:t xml:space="preserve">        </w:t>
      </w:r>
    </w:p>
    <w:p>
      <w:pPr>
        <w:spacing w:line="480" w:lineRule="exact"/>
        <w:ind w:firstLine="3780" w:firstLineChars="1800"/>
        <w:rPr>
          <w:color w:val="auto"/>
          <w:lang w:eastAsia="zh-CN"/>
        </w:rPr>
      </w:pPr>
    </w:p>
    <w:p>
      <w:pPr>
        <w:spacing w:line="480" w:lineRule="exact"/>
        <w:ind w:firstLine="3780" w:firstLineChars="1800"/>
        <w:rPr>
          <w:color w:val="auto"/>
          <w:lang w:eastAsia="zh-CN"/>
        </w:rPr>
      </w:pPr>
      <w:r>
        <w:rPr>
          <w:rFonts w:hint="eastAsia"/>
          <w:color w:val="auto"/>
          <w:lang w:eastAsia="zh-CN"/>
        </w:rPr>
        <w:t>日</w:t>
      </w:r>
      <w:r>
        <w:rPr>
          <w:color w:val="auto"/>
          <w:lang w:eastAsia="zh-CN"/>
        </w:rPr>
        <w:t xml:space="preserve">      </w:t>
      </w:r>
      <w:r>
        <w:rPr>
          <w:rFonts w:hint="eastAsia"/>
          <w:color w:val="auto"/>
          <w:lang w:eastAsia="zh-CN"/>
        </w:rPr>
        <w:t>期：</w:t>
      </w:r>
      <w:r>
        <w:rPr>
          <w:color w:val="auto"/>
          <w:u w:val="single"/>
          <w:lang w:eastAsia="zh-CN"/>
        </w:rPr>
        <w:t xml:space="preserve">       </w:t>
      </w:r>
      <w:r>
        <w:rPr>
          <w:rFonts w:hint="eastAsia"/>
          <w:color w:val="auto"/>
          <w:lang w:eastAsia="zh-CN"/>
        </w:rPr>
        <w:t>年</w:t>
      </w:r>
      <w:r>
        <w:rPr>
          <w:color w:val="auto"/>
          <w:u w:val="single"/>
          <w:lang w:eastAsia="zh-CN"/>
        </w:rPr>
        <w:t xml:space="preserve">      </w:t>
      </w:r>
      <w:r>
        <w:rPr>
          <w:rFonts w:hint="eastAsia"/>
          <w:color w:val="auto"/>
          <w:lang w:eastAsia="zh-CN"/>
        </w:rPr>
        <w:t>月</w:t>
      </w:r>
      <w:r>
        <w:rPr>
          <w:color w:val="auto"/>
          <w:u w:val="single"/>
          <w:lang w:eastAsia="zh-CN"/>
        </w:rPr>
        <w:t xml:space="preserve">     </w:t>
      </w:r>
      <w:r>
        <w:rPr>
          <w:rFonts w:hint="eastAsia"/>
          <w:color w:val="auto"/>
          <w:lang w:eastAsia="zh-CN"/>
        </w:rPr>
        <w:t>日</w:t>
      </w:r>
    </w:p>
    <w:p>
      <w:pPr>
        <w:pStyle w:val="7"/>
        <w:jc w:val="center"/>
        <w:rPr>
          <w:rFonts w:ascii="黑体" w:hAnsi="黑体"/>
          <w:color w:val="auto"/>
          <w:lang w:eastAsia="zh-CN"/>
        </w:rPr>
      </w:pPr>
      <w:r>
        <w:rPr>
          <w:rFonts w:cs="Times New Roman"/>
          <w:color w:val="auto"/>
          <w:kern w:val="2"/>
          <w:lang w:eastAsia="zh-CN"/>
        </w:rPr>
        <w:br w:type="page"/>
      </w:r>
      <w:r>
        <w:rPr>
          <w:rFonts w:hint="eastAsia" w:cs="Times New Roman"/>
          <w:color w:val="auto"/>
          <w:kern w:val="2"/>
          <w:lang w:eastAsia="zh-CN"/>
        </w:rPr>
        <w:t>3</w:t>
      </w:r>
      <w:r>
        <w:rPr>
          <w:rFonts w:hint="eastAsia" w:ascii="黑体" w:hAnsi="黑体"/>
          <w:color w:val="auto"/>
          <w:lang w:eastAsia="zh-CN"/>
        </w:rPr>
        <w:t>-1   投标保证金银行保函格式</w:t>
      </w:r>
    </w:p>
    <w:p>
      <w:pPr>
        <w:jc w:val="center"/>
        <w:rPr>
          <w:rFonts w:ascii="彩虹小标宋" w:eastAsia="彩虹小标宋"/>
          <w:color w:val="auto"/>
          <w:sz w:val="44"/>
          <w:szCs w:val="44"/>
          <w:lang w:eastAsia="zh-CN"/>
        </w:rPr>
      </w:pPr>
      <w:r>
        <w:rPr>
          <w:rFonts w:hint="eastAsia" w:ascii="彩虹小标宋" w:eastAsia="彩虹小标宋"/>
          <w:color w:val="auto"/>
          <w:sz w:val="44"/>
          <w:szCs w:val="44"/>
          <w:lang w:eastAsia="zh-CN"/>
        </w:rPr>
        <w:t>投标保函</w:t>
      </w:r>
    </w:p>
    <w:p>
      <w:pPr>
        <w:jc w:val="center"/>
        <w:rPr>
          <w:rFonts w:ascii="彩虹小标宋" w:eastAsia="彩虹小标宋"/>
          <w:color w:val="auto"/>
          <w:sz w:val="44"/>
          <w:szCs w:val="44"/>
          <w:lang w:eastAsia="zh-CN"/>
        </w:rPr>
      </w:pPr>
      <w:r>
        <w:rPr>
          <w:rFonts w:hint="eastAsia" w:ascii="彩虹小标宋" w:eastAsia="彩虹小标宋"/>
          <w:color w:val="auto"/>
          <w:sz w:val="44"/>
          <w:szCs w:val="44"/>
          <w:lang w:eastAsia="zh-CN"/>
        </w:rPr>
        <w:t>（见索即付）</w:t>
      </w:r>
    </w:p>
    <w:p>
      <w:pPr>
        <w:jc w:val="center"/>
        <w:rPr>
          <w:rFonts w:hAnsi="宋体"/>
          <w:b/>
          <w:color w:val="auto"/>
          <w:sz w:val="13"/>
          <w:szCs w:val="13"/>
          <w:u w:val="single"/>
          <w:lang w:eastAsia="zh-CN"/>
        </w:rPr>
      </w:pPr>
    </w:p>
    <w:p>
      <w:pPr>
        <w:spacing w:line="480" w:lineRule="exact"/>
        <w:ind w:firstLine="5280"/>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编号：</w:t>
      </w:r>
    </w:p>
    <w:p>
      <w:pPr>
        <w:spacing w:line="480" w:lineRule="exact"/>
        <w:ind w:firstLine="5280"/>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查询编码：</w:t>
      </w:r>
    </w:p>
    <w:p>
      <w:pPr>
        <w:spacing w:line="480" w:lineRule="exact"/>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致受益人</w:t>
      </w:r>
      <w:r>
        <w:rPr>
          <w:rFonts w:hint="eastAsia" w:ascii="彩虹粗仿宋" w:hAnsi="宋体" w:eastAsia="彩虹粗仿宋"/>
          <w:color w:val="auto"/>
          <w:sz w:val="24"/>
          <w:szCs w:val="24"/>
          <w:u w:val="single"/>
          <w:lang w:eastAsia="zh-CN"/>
        </w:rPr>
        <w:t xml:space="preserve">    (招标人名称）         </w:t>
      </w:r>
      <w:r>
        <w:rPr>
          <w:rFonts w:hint="eastAsia" w:ascii="彩虹粗仿宋" w:hAnsi="宋体" w:eastAsia="彩虹粗仿宋"/>
          <w:color w:val="auto"/>
          <w:sz w:val="24"/>
          <w:szCs w:val="24"/>
          <w:lang w:eastAsia="zh-CN"/>
        </w:rPr>
        <w:t>：</w:t>
      </w:r>
    </w:p>
    <w:p>
      <w:pPr>
        <w:spacing w:line="480" w:lineRule="exact"/>
        <w:ind w:firstLine="480" w:firstLineChars="200"/>
        <w:jc w:val="left"/>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鉴于</w:t>
      </w:r>
      <w:r>
        <w:rPr>
          <w:rFonts w:hint="eastAsia" w:ascii="彩虹粗仿宋" w:hAnsi="宋体" w:eastAsia="彩虹粗仿宋"/>
          <w:color w:val="auto"/>
          <w:sz w:val="24"/>
          <w:szCs w:val="24"/>
          <w:u w:val="single"/>
          <w:lang w:eastAsia="zh-CN"/>
        </w:rPr>
        <w:t xml:space="preserve">                          </w:t>
      </w:r>
      <w:r>
        <w:rPr>
          <w:rFonts w:hint="eastAsia" w:ascii="彩虹粗仿宋" w:hAnsi="宋体" w:eastAsia="彩虹粗仿宋"/>
          <w:color w:val="auto"/>
          <w:sz w:val="24"/>
          <w:szCs w:val="24"/>
          <w:lang w:eastAsia="zh-CN"/>
        </w:rPr>
        <w:t xml:space="preserve"> （下称“被保证人”）参加以你方为招标方的</w:t>
      </w:r>
      <w:r>
        <w:rPr>
          <w:rFonts w:hint="eastAsia" w:ascii="彩虹粗仿宋" w:hAnsi="宋体" w:eastAsia="彩虹粗仿宋"/>
          <w:color w:val="auto"/>
          <w:sz w:val="24"/>
          <w:szCs w:val="24"/>
          <w:u w:val="single"/>
          <w:lang w:eastAsia="zh-CN"/>
        </w:rPr>
        <w:t xml:space="preserve">                                  </w:t>
      </w:r>
      <w:r>
        <w:rPr>
          <w:rFonts w:hint="eastAsia" w:ascii="彩虹粗仿宋" w:hAnsi="宋体" w:eastAsia="彩虹粗仿宋"/>
          <w:color w:val="auto"/>
          <w:sz w:val="24"/>
          <w:szCs w:val="24"/>
          <w:lang w:eastAsia="zh-CN"/>
        </w:rPr>
        <w:t>投标，我行愿向你方提供如下保证：</w:t>
      </w:r>
    </w:p>
    <w:p>
      <w:pPr>
        <w:spacing w:line="480" w:lineRule="exact"/>
        <w:ind w:firstLine="480" w:firstLineChars="200"/>
        <w:jc w:val="distribute"/>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一、本保函项下我行承担的保证责任最高限额为（币种、金额、大写）</w:t>
      </w:r>
    </w:p>
    <w:p>
      <w:pPr>
        <w:spacing w:line="480" w:lineRule="exact"/>
        <w:rPr>
          <w:rFonts w:ascii="彩虹粗仿宋" w:hAnsi="宋体" w:eastAsia="彩虹粗仿宋"/>
          <w:color w:val="auto"/>
          <w:sz w:val="24"/>
          <w:szCs w:val="24"/>
          <w:lang w:eastAsia="zh-CN"/>
        </w:rPr>
      </w:pPr>
      <w:r>
        <w:rPr>
          <w:rFonts w:hint="eastAsia" w:ascii="彩虹粗仿宋" w:hAnsi="宋体" w:eastAsia="彩虹粗仿宋"/>
          <w:color w:val="auto"/>
          <w:sz w:val="24"/>
          <w:szCs w:val="24"/>
          <w:u w:val="single"/>
          <w:lang w:eastAsia="zh-CN"/>
        </w:rPr>
        <w:t xml:space="preserve">                         </w:t>
      </w:r>
      <w:r>
        <w:rPr>
          <w:rFonts w:hint="eastAsia" w:ascii="彩虹粗仿宋" w:hAnsi="宋体" w:eastAsia="彩虹粗仿宋"/>
          <w:color w:val="auto"/>
          <w:sz w:val="24"/>
          <w:szCs w:val="24"/>
          <w:lang w:eastAsia="zh-CN"/>
        </w:rPr>
        <w:t>（下称“保证金额”）。</w:t>
      </w:r>
    </w:p>
    <w:p>
      <w:pPr>
        <w:spacing w:line="480" w:lineRule="exact"/>
        <w:ind w:firstLine="480" w:firstLineChars="200"/>
        <w:jc w:val="left"/>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二、本保函的有效期为以下第</w:t>
      </w:r>
      <w:r>
        <w:rPr>
          <w:rFonts w:hint="eastAsia" w:ascii="彩虹粗仿宋" w:hAnsi="宋体" w:eastAsia="彩虹粗仿宋"/>
          <w:snapToGrid w:val="0"/>
          <w:color w:val="auto"/>
          <w:sz w:val="24"/>
          <w:szCs w:val="24"/>
          <w:u w:val="single"/>
          <w:lang w:eastAsia="zh-CN"/>
        </w:rPr>
        <w:t xml:space="preserve">    </w:t>
      </w:r>
      <w:r>
        <w:rPr>
          <w:rFonts w:hint="eastAsia" w:ascii="彩虹粗仿宋" w:hAnsi="宋体" w:eastAsia="彩虹粗仿宋"/>
          <w:snapToGrid w:val="0"/>
          <w:color w:val="auto"/>
          <w:sz w:val="24"/>
          <w:szCs w:val="24"/>
          <w:lang w:eastAsia="zh-CN"/>
        </w:rPr>
        <w:t>种：</w:t>
      </w:r>
    </w:p>
    <w:p>
      <w:pPr>
        <w:spacing w:line="480" w:lineRule="exact"/>
        <w:ind w:firstLine="480" w:firstLineChars="200"/>
        <w:jc w:val="left"/>
        <w:rPr>
          <w:rFonts w:ascii="彩虹粗仿宋" w:hAnsi="宋体" w:eastAsia="彩虹粗仿宋"/>
          <w:snapToGrid w:val="0"/>
          <w:color w:val="auto"/>
          <w:sz w:val="24"/>
          <w:szCs w:val="24"/>
        </w:rPr>
      </w:pPr>
      <w:r>
        <w:rPr>
          <w:rFonts w:hint="eastAsia" w:ascii="彩虹粗仿宋" w:hAnsi="宋体" w:eastAsia="彩虹粗仿宋"/>
          <w:snapToGrid w:val="0"/>
          <w:color w:val="auto"/>
          <w:sz w:val="24"/>
          <w:szCs w:val="24"/>
        </w:rPr>
        <w:t>1.本保函有效期至</w:t>
      </w:r>
      <w:r>
        <w:rPr>
          <w:rFonts w:hint="eastAsia" w:ascii="彩虹粗仿宋" w:hAnsi="宋体" w:eastAsia="彩虹粗仿宋"/>
          <w:snapToGrid w:val="0"/>
          <w:color w:val="auto"/>
          <w:sz w:val="24"/>
          <w:szCs w:val="24"/>
          <w:u w:val="single"/>
        </w:rPr>
        <w:t xml:space="preserve">      </w:t>
      </w:r>
      <w:r>
        <w:rPr>
          <w:rFonts w:hint="eastAsia" w:ascii="彩虹粗仿宋" w:hAnsi="宋体" w:eastAsia="彩虹粗仿宋"/>
          <w:snapToGrid w:val="0"/>
          <w:color w:val="auto"/>
          <w:sz w:val="24"/>
          <w:szCs w:val="24"/>
        </w:rPr>
        <w:t>年</w:t>
      </w:r>
      <w:r>
        <w:rPr>
          <w:rFonts w:hint="eastAsia" w:ascii="彩虹粗仿宋" w:hAnsi="宋体" w:eastAsia="彩虹粗仿宋"/>
          <w:snapToGrid w:val="0"/>
          <w:color w:val="auto"/>
          <w:sz w:val="24"/>
          <w:szCs w:val="24"/>
          <w:u w:val="single"/>
        </w:rPr>
        <w:t xml:space="preserve">    </w:t>
      </w:r>
      <w:r>
        <w:rPr>
          <w:rFonts w:hint="eastAsia" w:ascii="彩虹粗仿宋" w:hAnsi="宋体" w:eastAsia="彩虹粗仿宋"/>
          <w:snapToGrid w:val="0"/>
          <w:color w:val="auto"/>
          <w:sz w:val="24"/>
          <w:szCs w:val="24"/>
        </w:rPr>
        <w:t>月</w:t>
      </w:r>
      <w:r>
        <w:rPr>
          <w:rFonts w:hint="eastAsia" w:ascii="彩虹粗仿宋" w:hAnsi="宋体" w:eastAsia="彩虹粗仿宋"/>
          <w:snapToGrid w:val="0"/>
          <w:color w:val="auto"/>
          <w:sz w:val="24"/>
          <w:szCs w:val="24"/>
          <w:u w:val="single"/>
        </w:rPr>
        <w:t xml:space="preserve">    </w:t>
      </w:r>
      <w:r>
        <w:rPr>
          <w:rFonts w:hint="eastAsia" w:ascii="彩虹粗仿宋" w:hAnsi="宋体" w:eastAsia="彩虹粗仿宋"/>
          <w:snapToGrid w:val="0"/>
          <w:color w:val="auto"/>
          <w:sz w:val="24"/>
          <w:szCs w:val="24"/>
        </w:rPr>
        <w:t>日止。</w:t>
      </w:r>
    </w:p>
    <w:p>
      <w:pPr>
        <w:adjustRightInd w:val="0"/>
        <w:snapToGrid w:val="0"/>
        <w:spacing w:line="480" w:lineRule="exact"/>
        <w:ind w:firstLine="480" w:firstLineChars="200"/>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2.</w:t>
      </w:r>
      <w:r>
        <w:rPr>
          <w:rFonts w:hint="eastAsia" w:ascii="彩虹粗仿宋" w:hAnsi="宋体" w:eastAsia="彩虹粗仿宋"/>
          <w:snapToGrid w:val="0"/>
          <w:color w:val="auto"/>
          <w:sz w:val="24"/>
          <w:szCs w:val="24"/>
          <w:u w:val="single"/>
          <w:lang w:eastAsia="zh-CN"/>
        </w:rPr>
        <w:t xml:space="preserve">                                                     </w:t>
      </w:r>
      <w:r>
        <w:rPr>
          <w:rFonts w:hint="eastAsia" w:ascii="彩虹粗仿宋" w:hAnsi="宋体" w:eastAsia="彩虹粗仿宋"/>
          <w:snapToGrid w:val="0"/>
          <w:color w:val="auto"/>
          <w:sz w:val="24"/>
          <w:szCs w:val="24"/>
          <w:lang w:eastAsia="zh-CN"/>
        </w:rPr>
        <w:t>，但最迟不超过</w:t>
      </w:r>
      <w:r>
        <w:rPr>
          <w:rFonts w:hint="eastAsia" w:ascii="彩虹粗仿宋" w:hAnsi="宋体" w:eastAsia="彩虹粗仿宋"/>
          <w:snapToGrid w:val="0"/>
          <w:color w:val="auto"/>
          <w:sz w:val="24"/>
          <w:szCs w:val="24"/>
          <w:u w:val="single"/>
          <w:lang w:eastAsia="zh-CN"/>
        </w:rPr>
        <w:t xml:space="preserve">      </w:t>
      </w:r>
      <w:r>
        <w:rPr>
          <w:rFonts w:hint="eastAsia" w:ascii="彩虹粗仿宋" w:hAnsi="宋体" w:eastAsia="彩虹粗仿宋"/>
          <w:snapToGrid w:val="0"/>
          <w:color w:val="auto"/>
          <w:sz w:val="24"/>
          <w:szCs w:val="24"/>
          <w:lang w:eastAsia="zh-CN"/>
        </w:rPr>
        <w:t>年</w:t>
      </w:r>
      <w:r>
        <w:rPr>
          <w:rFonts w:hint="eastAsia" w:ascii="彩虹粗仿宋" w:hAnsi="宋体" w:eastAsia="彩虹粗仿宋"/>
          <w:snapToGrid w:val="0"/>
          <w:color w:val="auto"/>
          <w:sz w:val="24"/>
          <w:szCs w:val="24"/>
          <w:u w:val="single"/>
          <w:lang w:eastAsia="zh-CN"/>
        </w:rPr>
        <w:t xml:space="preserve">    </w:t>
      </w:r>
      <w:r>
        <w:rPr>
          <w:rFonts w:hint="eastAsia" w:ascii="彩虹粗仿宋" w:hAnsi="宋体" w:eastAsia="彩虹粗仿宋"/>
          <w:snapToGrid w:val="0"/>
          <w:color w:val="auto"/>
          <w:sz w:val="24"/>
          <w:szCs w:val="24"/>
          <w:lang w:eastAsia="zh-CN"/>
        </w:rPr>
        <w:t>月</w:t>
      </w:r>
      <w:r>
        <w:rPr>
          <w:rFonts w:hint="eastAsia" w:ascii="彩虹粗仿宋" w:hAnsi="宋体" w:eastAsia="彩虹粗仿宋"/>
          <w:snapToGrid w:val="0"/>
          <w:color w:val="auto"/>
          <w:sz w:val="24"/>
          <w:szCs w:val="24"/>
          <w:u w:val="single"/>
          <w:lang w:eastAsia="zh-CN"/>
        </w:rPr>
        <w:t xml:space="preserve">    </w:t>
      </w:r>
      <w:r>
        <w:rPr>
          <w:rFonts w:hint="eastAsia" w:ascii="彩虹粗仿宋" w:hAnsi="宋体" w:eastAsia="彩虹粗仿宋"/>
          <w:snapToGrid w:val="0"/>
          <w:color w:val="auto"/>
          <w:sz w:val="24"/>
          <w:szCs w:val="24"/>
          <w:lang w:eastAsia="zh-CN"/>
        </w:rPr>
        <w:t>日。</w:t>
      </w:r>
    </w:p>
    <w:p>
      <w:pPr>
        <w:spacing w:line="480" w:lineRule="exact"/>
        <w:ind w:firstLine="480" w:firstLineChars="200"/>
        <w:jc w:val="left"/>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三、在本保函的有效期内，我行将在收到你方提交的符合下列全部条件的书面单据后</w:t>
      </w:r>
      <w:r>
        <w:rPr>
          <w:rFonts w:hint="eastAsia" w:ascii="彩虹粗仿宋" w:hAnsi="宋体" w:eastAsia="彩虹粗仿宋"/>
          <w:snapToGrid w:val="0"/>
          <w:color w:val="auto"/>
          <w:sz w:val="24"/>
          <w:szCs w:val="24"/>
          <w:u w:val="single"/>
          <w:lang w:eastAsia="zh-CN"/>
        </w:rPr>
        <w:t xml:space="preserve">     </w:t>
      </w:r>
      <w:r>
        <w:rPr>
          <w:rFonts w:hint="eastAsia" w:ascii="彩虹粗仿宋" w:hAnsi="宋体" w:eastAsia="彩虹粗仿宋"/>
          <w:snapToGrid w:val="0"/>
          <w:color w:val="auto"/>
          <w:sz w:val="24"/>
          <w:szCs w:val="24"/>
          <w:lang w:eastAsia="zh-CN"/>
        </w:rPr>
        <w:t>个工作日内，以上述保证金额为限支付你方索赔金额：</w:t>
      </w:r>
    </w:p>
    <w:p>
      <w:pPr>
        <w:adjustRightInd w:val="0"/>
        <w:snapToGrid w:val="0"/>
        <w:spacing w:line="480" w:lineRule="exact"/>
        <w:ind w:firstLine="480" w:firstLineChars="200"/>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（一）本保函原件。</w:t>
      </w:r>
    </w:p>
    <w:p>
      <w:pPr>
        <w:adjustRightInd w:val="0"/>
        <w:snapToGrid w:val="0"/>
        <w:spacing w:line="480" w:lineRule="exact"/>
        <w:ind w:firstLine="480" w:firstLineChars="200"/>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（二）索赔通知。该索赔通知应同时满足以下要求：</w:t>
      </w:r>
    </w:p>
    <w:p>
      <w:pPr>
        <w:adjustRightInd w:val="0"/>
        <w:snapToGrid w:val="0"/>
        <w:spacing w:line="480" w:lineRule="exact"/>
        <w:ind w:firstLine="480" w:firstLineChars="200"/>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1.列明索赔金额</w:t>
      </w:r>
      <w:r>
        <w:rPr>
          <w:rFonts w:hint="eastAsia" w:ascii="彩虹粗仿宋" w:hAnsi="宋体" w:eastAsia="彩虹粗仿宋"/>
          <w:color w:val="auto"/>
          <w:sz w:val="24"/>
          <w:szCs w:val="24"/>
          <w:lang w:eastAsia="zh-CN"/>
        </w:rPr>
        <w:t>（币种、金额、大写）</w:t>
      </w:r>
      <w:r>
        <w:rPr>
          <w:rFonts w:hint="eastAsia" w:ascii="彩虹粗仿宋" w:hAnsi="宋体" w:eastAsia="彩虹粗仿宋"/>
          <w:snapToGrid w:val="0"/>
          <w:color w:val="auto"/>
          <w:sz w:val="24"/>
          <w:szCs w:val="24"/>
          <w:lang w:eastAsia="zh-CN"/>
        </w:rPr>
        <w:t>。</w:t>
      </w:r>
    </w:p>
    <w:p>
      <w:pPr>
        <w:adjustRightInd w:val="0"/>
        <w:snapToGrid w:val="0"/>
        <w:spacing w:line="480" w:lineRule="exact"/>
        <w:ind w:firstLine="480" w:firstLineChars="200"/>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2.声明被保证人发生以下第</w:t>
      </w:r>
      <w:r>
        <w:rPr>
          <w:rFonts w:hint="eastAsia" w:ascii="彩虹粗仿宋" w:hAnsi="宋体" w:eastAsia="彩虹粗仿宋"/>
          <w:snapToGrid w:val="0"/>
          <w:color w:val="auto"/>
          <w:sz w:val="24"/>
          <w:szCs w:val="24"/>
          <w:u w:val="single"/>
          <w:lang w:eastAsia="zh-CN"/>
        </w:rPr>
        <w:t xml:space="preserve">       </w:t>
      </w:r>
      <w:r>
        <w:rPr>
          <w:rFonts w:hint="eastAsia" w:ascii="彩虹粗仿宋" w:hAnsi="宋体" w:eastAsia="彩虹粗仿宋"/>
          <w:snapToGrid w:val="0"/>
          <w:color w:val="auto"/>
          <w:sz w:val="24"/>
          <w:szCs w:val="24"/>
          <w:lang w:eastAsia="zh-CN"/>
        </w:rPr>
        <w:t>种情形：</w:t>
      </w:r>
    </w:p>
    <w:p>
      <w:pPr>
        <w:spacing w:line="480" w:lineRule="exact"/>
        <w:ind w:firstLine="480" w:firstLineChars="200"/>
        <w:jc w:val="left"/>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（1）从开标的日期和时间起到投标有效期届满前，投标方撤回投标；</w:t>
      </w:r>
    </w:p>
    <w:p>
      <w:pPr>
        <w:spacing w:line="480" w:lineRule="exact"/>
        <w:ind w:firstLine="480" w:firstLineChars="200"/>
        <w:jc w:val="left"/>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（2）在收到中标通知后，投标方未能按中标通知书要求与招标人签订合同；</w:t>
      </w:r>
    </w:p>
    <w:p>
      <w:pPr>
        <w:spacing w:line="480" w:lineRule="exact"/>
        <w:ind w:firstLine="480" w:firstLineChars="200"/>
        <w:jc w:val="left"/>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（3）在本项目招投标过程中，出现招标文件规定的其他投标保证金将不予退还的情形;</w:t>
      </w:r>
    </w:p>
    <w:p>
      <w:pPr>
        <w:spacing w:line="480" w:lineRule="exact"/>
        <w:ind w:firstLine="480" w:firstLineChars="200"/>
        <w:jc w:val="left"/>
        <w:rPr>
          <w:rFonts w:ascii="彩虹粗仿宋" w:hAnsi="宋体" w:eastAsia="彩虹粗仿宋"/>
          <w:snapToGrid w:val="0"/>
          <w:color w:val="auto"/>
          <w:sz w:val="24"/>
          <w:szCs w:val="24"/>
          <w:u w:val="single"/>
          <w:lang w:eastAsia="zh-CN"/>
        </w:rPr>
      </w:pPr>
      <w:r>
        <w:rPr>
          <w:rFonts w:hint="eastAsia" w:ascii="彩虹粗仿宋" w:hAnsi="宋体" w:eastAsia="彩虹粗仿宋"/>
          <w:snapToGrid w:val="0"/>
          <w:color w:val="auto"/>
          <w:sz w:val="24"/>
          <w:szCs w:val="24"/>
          <w:lang w:eastAsia="zh-CN"/>
        </w:rPr>
        <w:t>（4）</w:t>
      </w:r>
      <w:r>
        <w:rPr>
          <w:rFonts w:hint="eastAsia" w:ascii="彩虹粗仿宋" w:hAnsi="宋体" w:eastAsia="彩虹粗仿宋"/>
          <w:color w:val="auto"/>
          <w:sz w:val="28"/>
          <w:szCs w:val="28"/>
          <w:u w:val="single"/>
          <w:lang w:eastAsia="zh-CN"/>
        </w:rPr>
        <w:t xml:space="preserve">                                                  </w:t>
      </w:r>
      <w:r>
        <w:rPr>
          <w:rFonts w:hint="eastAsia" w:ascii="彩虹粗仿宋" w:hAnsi="宋体" w:eastAsia="彩虹粗仿宋"/>
          <w:color w:val="auto"/>
          <w:sz w:val="28"/>
          <w:szCs w:val="28"/>
          <w:lang w:eastAsia="zh-CN"/>
        </w:rPr>
        <w:t>。</w:t>
      </w:r>
    </w:p>
    <w:p>
      <w:pPr>
        <w:spacing w:line="480" w:lineRule="exact"/>
        <w:ind w:firstLine="480" w:firstLineChars="200"/>
        <w:jc w:val="left"/>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3.声明索赔款项并未由被保证人或其代理人直接或间接地支付给你方。</w:t>
      </w:r>
    </w:p>
    <w:p>
      <w:pPr>
        <w:spacing w:line="480" w:lineRule="exact"/>
        <w:ind w:firstLine="480" w:firstLineChars="200"/>
        <w:jc w:val="left"/>
        <w:rPr>
          <w:rFonts w:ascii="彩虹粗仿宋" w:hAnsi="宋体" w:eastAsia="彩虹粗仿宋"/>
          <w:snapToGrid w:val="0"/>
          <w:color w:val="auto"/>
          <w:sz w:val="24"/>
          <w:szCs w:val="24"/>
          <w:lang w:eastAsia="zh-CN"/>
        </w:rPr>
      </w:pPr>
      <w:r>
        <w:rPr>
          <w:rFonts w:hint="eastAsia" w:ascii="彩虹粗仿宋" w:hAnsi="宋体" w:eastAsia="彩虹粗仿宋"/>
          <w:snapToGrid w:val="0"/>
          <w:color w:val="auto"/>
          <w:sz w:val="24"/>
          <w:szCs w:val="24"/>
          <w:lang w:eastAsia="zh-CN"/>
        </w:rPr>
        <w:t>4.由你方法定代表人（负责人）或授权代理人签字并加盖公章。</w:t>
      </w:r>
    </w:p>
    <w:p>
      <w:pPr>
        <w:adjustRightInd w:val="0"/>
        <w:snapToGrid w:val="0"/>
        <w:spacing w:line="480" w:lineRule="exact"/>
        <w:ind w:firstLine="480" w:firstLineChars="200"/>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（三）其他单据</w:t>
      </w:r>
    </w:p>
    <w:p>
      <w:pPr>
        <w:adjustRightInd w:val="0"/>
        <w:snapToGrid w:val="0"/>
        <w:spacing w:line="480" w:lineRule="exact"/>
        <w:ind w:firstLine="480" w:firstLineChars="200"/>
        <w:rPr>
          <w:rFonts w:ascii="彩虹粗仿宋" w:hAnsi="宋体" w:eastAsia="彩虹粗仿宋"/>
          <w:color w:val="auto"/>
          <w:sz w:val="24"/>
          <w:szCs w:val="24"/>
          <w:lang w:eastAsia="zh-CN"/>
        </w:rPr>
      </w:pPr>
      <w:r>
        <w:rPr>
          <w:rFonts w:hint="eastAsia" w:ascii="彩虹粗仿宋" w:hAnsi="宋体" w:eastAsia="彩虹粗仿宋"/>
          <w:color w:val="auto"/>
          <w:sz w:val="24"/>
          <w:szCs w:val="24"/>
          <w:u w:val="single"/>
          <w:lang w:eastAsia="zh-CN"/>
        </w:rPr>
        <w:t xml:space="preserve">                                                          </w:t>
      </w:r>
    </w:p>
    <w:p>
      <w:pPr>
        <w:adjustRightInd w:val="0"/>
        <w:snapToGrid w:val="0"/>
        <w:spacing w:line="480" w:lineRule="exact"/>
        <w:ind w:firstLine="480" w:firstLineChars="200"/>
        <w:rPr>
          <w:rFonts w:ascii="彩虹粗仿宋" w:hAnsi="宋体" w:eastAsia="彩虹粗仿宋"/>
          <w:color w:val="auto"/>
          <w:sz w:val="24"/>
          <w:szCs w:val="24"/>
          <w:lang w:eastAsia="zh-CN"/>
        </w:rPr>
      </w:pPr>
      <w:r>
        <w:rPr>
          <w:rFonts w:hint="eastAsia" w:ascii="彩虹粗仿宋" w:hAnsi="宋体" w:eastAsia="彩虹粗仿宋"/>
          <w:color w:val="auto"/>
          <w:sz w:val="24"/>
          <w:szCs w:val="24"/>
          <w:u w:val="single"/>
          <w:lang w:eastAsia="zh-CN"/>
        </w:rPr>
        <w:t xml:space="preserve">                                                          </w:t>
      </w:r>
    </w:p>
    <w:p>
      <w:pPr>
        <w:adjustRightInd w:val="0"/>
        <w:snapToGrid w:val="0"/>
        <w:spacing w:line="480" w:lineRule="exact"/>
        <w:ind w:firstLine="480" w:firstLineChars="200"/>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（四）上述单据的语言应为</w:t>
      </w:r>
      <w:r>
        <w:rPr>
          <w:rFonts w:hint="eastAsia" w:ascii="彩虹粗仿宋" w:hAnsi="宋体" w:eastAsia="彩虹粗仿宋"/>
          <w:color w:val="auto"/>
          <w:sz w:val="24"/>
          <w:szCs w:val="24"/>
          <w:u w:val="single"/>
          <w:lang w:eastAsia="zh-CN"/>
        </w:rPr>
        <w:t xml:space="preserve">           </w:t>
      </w:r>
      <w:r>
        <w:rPr>
          <w:rFonts w:hint="eastAsia" w:ascii="彩虹粗仿宋" w:hAnsi="宋体" w:eastAsia="彩虹粗仿宋"/>
          <w:color w:val="auto"/>
          <w:sz w:val="24"/>
          <w:szCs w:val="24"/>
          <w:lang w:eastAsia="zh-CN"/>
        </w:rPr>
        <w:t>（中文或其他语言）。</w:t>
      </w:r>
    </w:p>
    <w:p>
      <w:pPr>
        <w:pStyle w:val="54"/>
        <w:spacing w:line="480" w:lineRule="exact"/>
        <w:ind w:left="0" w:leftChars="0" w:firstLine="480" w:firstLineChars="200"/>
        <w:rPr>
          <w:rFonts w:hAnsi="宋体"/>
          <w:color w:val="auto"/>
          <w:kern w:val="2"/>
          <w:sz w:val="24"/>
          <w:lang w:eastAsia="zh-CN"/>
        </w:rPr>
      </w:pPr>
      <w:r>
        <w:rPr>
          <w:rFonts w:hint="eastAsia" w:hAnsi="宋体"/>
          <w:color w:val="auto"/>
          <w:kern w:val="2"/>
          <w:sz w:val="24"/>
          <w:lang w:eastAsia="zh-CN"/>
        </w:rPr>
        <w:t>（五）上述单据的交单形式应为</w:t>
      </w:r>
      <w:r>
        <w:rPr>
          <w:rFonts w:hint="eastAsia" w:hAnsi="宋体"/>
          <w:color w:val="auto"/>
          <w:kern w:val="2"/>
          <w:sz w:val="24"/>
          <w:u w:val="single"/>
          <w:lang w:eastAsia="zh-CN"/>
        </w:rPr>
        <w:t xml:space="preserve">            </w:t>
      </w:r>
      <w:r>
        <w:rPr>
          <w:rFonts w:hint="eastAsia" w:hAnsi="宋体"/>
          <w:color w:val="auto"/>
          <w:kern w:val="2"/>
          <w:sz w:val="24"/>
          <w:lang w:eastAsia="zh-CN"/>
        </w:rPr>
        <w:t>（纸质形式或电子形式）。</w:t>
      </w:r>
    </w:p>
    <w:p>
      <w:pPr>
        <w:pStyle w:val="54"/>
        <w:spacing w:line="480" w:lineRule="exact"/>
        <w:ind w:firstLine="480" w:firstLineChars="200"/>
        <w:rPr>
          <w:rFonts w:ascii="彩虹粗仿宋" w:hAnsi="宋体" w:eastAsia="彩虹粗仿宋"/>
          <w:color w:val="auto"/>
          <w:sz w:val="24"/>
          <w:szCs w:val="24"/>
          <w:lang w:eastAsia="zh-CN"/>
        </w:rPr>
      </w:pPr>
      <w:r>
        <w:rPr>
          <w:rFonts w:hint="eastAsia" w:hAnsi="宋体"/>
          <w:color w:val="auto"/>
          <w:kern w:val="2"/>
          <w:sz w:val="24"/>
          <w:lang w:eastAsia="zh-CN"/>
        </w:rPr>
        <w:t>1.如果采用纸质形式交单，上述单据必须在本保函有效期内到达以下地址：</w:t>
      </w:r>
      <w:r>
        <w:rPr>
          <w:rFonts w:hint="eastAsia" w:ascii="彩虹粗仿宋" w:hAnsi="宋体" w:eastAsia="彩虹粗仿宋"/>
          <w:color w:val="auto"/>
          <w:sz w:val="24"/>
          <w:szCs w:val="24"/>
          <w:u w:val="single"/>
          <w:lang w:eastAsia="zh-CN"/>
        </w:rPr>
        <w:t xml:space="preserve">                                                           </w:t>
      </w:r>
      <w:r>
        <w:rPr>
          <w:rFonts w:hint="eastAsia" w:ascii="彩虹粗仿宋" w:hAnsi="宋体" w:eastAsia="彩虹粗仿宋"/>
          <w:color w:val="auto"/>
          <w:sz w:val="24"/>
          <w:szCs w:val="24"/>
          <w:lang w:eastAsia="zh-CN"/>
        </w:rPr>
        <w:t>。</w:t>
      </w:r>
    </w:p>
    <w:p>
      <w:pPr>
        <w:adjustRightInd w:val="0"/>
        <w:snapToGrid w:val="0"/>
        <w:spacing w:line="480" w:lineRule="exact"/>
        <w:ind w:firstLine="480" w:firstLineChars="200"/>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2.如果采用电子形式交单，上述单据必须按照以下交单格式、通过以下系统在本保函有效期内到达以下电子地址：</w:t>
      </w:r>
    </w:p>
    <w:p>
      <w:pPr>
        <w:adjustRightInd w:val="0"/>
        <w:snapToGrid w:val="0"/>
        <w:spacing w:line="480" w:lineRule="exact"/>
        <w:ind w:left="479" w:leftChars="228"/>
        <w:rPr>
          <w:rFonts w:ascii="彩虹粗仿宋" w:eastAsia="彩虹粗仿宋"/>
          <w:color w:val="auto"/>
          <w:sz w:val="24"/>
          <w:szCs w:val="24"/>
          <w:lang w:eastAsia="zh-CN"/>
        </w:rPr>
      </w:pPr>
      <w:r>
        <w:rPr>
          <w:rFonts w:hint="eastAsia" w:ascii="彩虹粗仿宋" w:eastAsia="彩虹粗仿宋"/>
          <w:color w:val="auto"/>
          <w:sz w:val="24"/>
          <w:szCs w:val="24"/>
          <w:lang w:eastAsia="zh-CN"/>
        </w:rPr>
        <w:t>交单格式：</w:t>
      </w:r>
      <w:r>
        <w:rPr>
          <w:rFonts w:hint="eastAsia" w:ascii="彩虹粗仿宋" w:eastAsia="彩虹粗仿宋"/>
          <w:color w:val="auto"/>
          <w:sz w:val="24"/>
          <w:szCs w:val="24"/>
          <w:u w:val="single"/>
          <w:lang w:eastAsia="zh-CN"/>
        </w:rPr>
        <w:t xml:space="preserve">                                                      </w:t>
      </w:r>
      <w:r>
        <w:rPr>
          <w:rFonts w:hint="eastAsia" w:ascii="彩虹粗仿宋" w:eastAsia="彩虹粗仿宋"/>
          <w:color w:val="auto"/>
          <w:sz w:val="24"/>
          <w:szCs w:val="24"/>
          <w:lang w:eastAsia="zh-CN"/>
        </w:rPr>
        <w:t>；交单系统：</w:t>
      </w:r>
      <w:r>
        <w:rPr>
          <w:rFonts w:hint="eastAsia" w:ascii="彩虹粗仿宋" w:eastAsia="彩虹粗仿宋"/>
          <w:color w:val="auto"/>
          <w:sz w:val="24"/>
          <w:szCs w:val="24"/>
          <w:u w:val="single"/>
          <w:lang w:eastAsia="zh-CN"/>
        </w:rPr>
        <w:t xml:space="preserve">                                                      </w:t>
      </w:r>
      <w:r>
        <w:rPr>
          <w:rFonts w:hint="eastAsia" w:ascii="彩虹粗仿宋" w:eastAsia="彩虹粗仿宋"/>
          <w:color w:val="auto"/>
          <w:sz w:val="24"/>
          <w:szCs w:val="24"/>
          <w:lang w:eastAsia="zh-CN"/>
        </w:rPr>
        <w:t>；</w:t>
      </w:r>
    </w:p>
    <w:p>
      <w:pPr>
        <w:adjustRightInd w:val="0"/>
        <w:snapToGrid w:val="0"/>
        <w:spacing w:line="480" w:lineRule="exact"/>
        <w:ind w:firstLine="480" w:firstLineChars="200"/>
        <w:rPr>
          <w:rFonts w:ascii="彩虹粗仿宋" w:eastAsia="彩虹粗仿宋"/>
          <w:color w:val="auto"/>
          <w:sz w:val="24"/>
          <w:szCs w:val="24"/>
          <w:lang w:eastAsia="zh-CN"/>
        </w:rPr>
      </w:pPr>
      <w:r>
        <w:rPr>
          <w:rFonts w:hint="eastAsia" w:ascii="彩虹粗仿宋" w:eastAsia="彩虹粗仿宋"/>
          <w:color w:val="auto"/>
          <w:sz w:val="24"/>
          <w:szCs w:val="24"/>
          <w:lang w:eastAsia="zh-CN"/>
        </w:rPr>
        <w:t>电子地址：</w:t>
      </w:r>
      <w:r>
        <w:rPr>
          <w:rFonts w:hint="eastAsia" w:ascii="彩虹粗仿宋" w:eastAsia="彩虹粗仿宋"/>
          <w:color w:val="auto"/>
          <w:sz w:val="24"/>
          <w:szCs w:val="24"/>
          <w:u w:val="single"/>
          <w:lang w:eastAsia="zh-CN"/>
        </w:rPr>
        <w:t xml:space="preserve">                                                      </w:t>
      </w:r>
      <w:r>
        <w:rPr>
          <w:rFonts w:hint="eastAsia" w:ascii="彩虹粗仿宋" w:eastAsia="彩虹粗仿宋"/>
          <w:color w:val="auto"/>
          <w:sz w:val="24"/>
          <w:szCs w:val="24"/>
          <w:lang w:eastAsia="zh-CN"/>
        </w:rPr>
        <w:t>。</w:t>
      </w:r>
    </w:p>
    <w:p>
      <w:pPr>
        <w:pStyle w:val="27"/>
        <w:spacing w:line="480" w:lineRule="exact"/>
        <w:rPr>
          <w:rFonts w:ascii="彩虹粗仿宋"/>
          <w:color w:val="auto"/>
          <w:sz w:val="24"/>
          <w:szCs w:val="24"/>
          <w:lang w:eastAsia="zh-CN"/>
        </w:rPr>
      </w:pPr>
      <w:r>
        <w:rPr>
          <w:rFonts w:hint="eastAsia" w:ascii="彩虹粗仿宋" w:hAnsi="宋体"/>
          <w:color w:val="auto"/>
          <w:sz w:val="24"/>
          <w:szCs w:val="24"/>
          <w:lang w:eastAsia="zh-CN"/>
        </w:rPr>
        <w:t>（六）所有索赔通知必须在我行营业时间内到达本保函规定的地址，即每个银行营业日</w:t>
      </w:r>
      <w:r>
        <w:rPr>
          <w:rFonts w:hint="eastAsia" w:ascii="彩虹粗仿宋" w:hAnsi="宋体"/>
          <w:color w:val="auto"/>
          <w:sz w:val="24"/>
          <w:szCs w:val="24"/>
          <w:u w:val="single"/>
          <w:lang w:eastAsia="zh-CN"/>
        </w:rPr>
        <w:t xml:space="preserve">     </w:t>
      </w:r>
      <w:r>
        <w:rPr>
          <w:rFonts w:hint="eastAsia" w:ascii="彩虹粗仿宋" w:hAnsi="宋体"/>
          <w:color w:val="auto"/>
          <w:sz w:val="24"/>
          <w:szCs w:val="24"/>
          <w:lang w:eastAsia="zh-CN"/>
        </w:rPr>
        <w:t xml:space="preserve">点前，否则视为在下一个银行营业日到达。   </w:t>
      </w:r>
    </w:p>
    <w:p>
      <w:pPr>
        <w:pStyle w:val="40"/>
        <w:spacing w:line="480" w:lineRule="exact"/>
        <w:ind w:firstLine="480" w:firstLineChars="200"/>
        <w:rPr>
          <w:rFonts w:ascii="彩虹粗仿宋" w:eastAsia="彩虹粗仿宋"/>
          <w:color w:val="auto"/>
          <w:sz w:val="24"/>
          <w:szCs w:val="24"/>
          <w:lang w:eastAsia="zh-CN"/>
        </w:rPr>
      </w:pPr>
      <w:r>
        <w:rPr>
          <w:rFonts w:hint="eastAsia" w:ascii="彩虹粗仿宋" w:eastAsia="彩虹粗仿宋"/>
          <w:color w:val="auto"/>
          <w:sz w:val="24"/>
          <w:szCs w:val="24"/>
          <w:lang w:eastAsia="zh-CN"/>
        </w:rPr>
        <w:t>四、本保函保证金额将随我行按你方索赔通知要求分次支付而相应递减。</w:t>
      </w:r>
    </w:p>
    <w:p>
      <w:pPr>
        <w:pStyle w:val="27"/>
        <w:spacing w:line="480" w:lineRule="exact"/>
        <w:ind w:left="0" w:leftChars="0" w:firstLine="480" w:firstLineChars="200"/>
        <w:rPr>
          <w:rFonts w:ascii="彩虹粗仿宋" w:hAnsi="宋体"/>
          <w:color w:val="auto"/>
          <w:sz w:val="24"/>
          <w:szCs w:val="24"/>
          <w:lang w:eastAsia="zh-CN"/>
        </w:rPr>
      </w:pPr>
      <w:r>
        <w:rPr>
          <w:rFonts w:hint="eastAsia" w:ascii="彩虹粗仿宋" w:hAnsi="宋体"/>
          <w:color w:val="auto"/>
          <w:sz w:val="24"/>
          <w:szCs w:val="24"/>
          <w:lang w:eastAsia="zh-CN"/>
        </w:rPr>
        <w:t>五、本保函项下的权利不得转让，不得设定担保。受益人未经我行书面同意转让本保函或其项下任何权利，我行在本保函项下的义务与责任全部消灭。</w:t>
      </w:r>
    </w:p>
    <w:p>
      <w:pPr>
        <w:pStyle w:val="27"/>
        <w:spacing w:line="480" w:lineRule="exact"/>
        <w:ind w:left="0" w:leftChars="0" w:firstLine="480" w:firstLineChars="200"/>
        <w:rPr>
          <w:rFonts w:ascii="彩虹粗仿宋" w:hAnsi="宋体"/>
          <w:color w:val="auto"/>
          <w:sz w:val="24"/>
          <w:szCs w:val="24"/>
          <w:lang w:eastAsia="zh-CN"/>
        </w:rPr>
      </w:pPr>
      <w:r>
        <w:rPr>
          <w:rFonts w:hint="eastAsia" w:ascii="彩虹粗仿宋" w:hAnsi="宋体"/>
          <w:color w:val="auto"/>
          <w:sz w:val="24"/>
          <w:szCs w:val="24"/>
          <w:lang w:eastAsia="zh-CN"/>
        </w:rPr>
        <w:t>六、因本保函发生争议协商解决不成，应按以下第</w:t>
      </w:r>
      <w:r>
        <w:rPr>
          <w:rFonts w:hint="eastAsia" w:ascii="彩虹粗仿宋" w:hAnsi="宋体"/>
          <w:color w:val="auto"/>
          <w:sz w:val="24"/>
          <w:szCs w:val="24"/>
          <w:u w:val="single"/>
          <w:lang w:eastAsia="zh-CN"/>
        </w:rPr>
        <w:t xml:space="preserve">     </w:t>
      </w:r>
      <w:r>
        <w:rPr>
          <w:rFonts w:hint="eastAsia" w:ascii="彩虹粗仿宋" w:hAnsi="宋体"/>
          <w:color w:val="auto"/>
          <w:sz w:val="24"/>
          <w:szCs w:val="24"/>
          <w:lang w:eastAsia="zh-CN"/>
        </w:rPr>
        <w:t>种方式解决：</w:t>
      </w:r>
    </w:p>
    <w:p>
      <w:pPr>
        <w:pStyle w:val="27"/>
        <w:spacing w:line="480" w:lineRule="exact"/>
        <w:ind w:left="0" w:leftChars="0" w:firstLine="720" w:firstLineChars="300"/>
        <w:rPr>
          <w:rFonts w:ascii="彩虹粗仿宋" w:hAnsi="宋体"/>
          <w:color w:val="auto"/>
          <w:sz w:val="24"/>
          <w:szCs w:val="24"/>
          <w:lang w:eastAsia="zh-CN"/>
        </w:rPr>
      </w:pPr>
      <w:r>
        <w:rPr>
          <w:rFonts w:hint="eastAsia" w:ascii="彩虹粗仿宋" w:hAnsi="宋体"/>
          <w:color w:val="auto"/>
          <w:sz w:val="24"/>
          <w:szCs w:val="24"/>
          <w:lang w:eastAsia="zh-CN"/>
        </w:rPr>
        <w:t>（一）向本行所在地的人民法院起诉。</w:t>
      </w:r>
    </w:p>
    <w:p>
      <w:pPr>
        <w:pStyle w:val="27"/>
        <w:spacing w:line="480" w:lineRule="exact"/>
        <w:ind w:left="0" w:leftChars="0" w:firstLine="720" w:firstLineChars="300"/>
        <w:rPr>
          <w:rFonts w:ascii="彩虹粗仿宋" w:hAnsi="宋体"/>
          <w:color w:val="auto"/>
          <w:sz w:val="24"/>
          <w:szCs w:val="24"/>
          <w:lang w:eastAsia="zh-CN"/>
        </w:rPr>
      </w:pPr>
      <w:r>
        <w:rPr>
          <w:rFonts w:hint="eastAsia" w:ascii="彩虹粗仿宋" w:hAnsi="宋体"/>
          <w:color w:val="auto"/>
          <w:sz w:val="24"/>
          <w:szCs w:val="24"/>
          <w:lang w:eastAsia="zh-CN"/>
        </w:rPr>
        <w:t>（二）提交</w:t>
      </w:r>
      <w:r>
        <w:rPr>
          <w:rFonts w:hint="eastAsia" w:ascii="彩虹粗仿宋" w:hAnsi="宋体"/>
          <w:color w:val="auto"/>
          <w:sz w:val="24"/>
          <w:szCs w:val="24"/>
          <w:u w:val="single"/>
          <w:lang w:eastAsia="zh-CN"/>
        </w:rPr>
        <w:t xml:space="preserve">            </w:t>
      </w:r>
      <w:r>
        <w:rPr>
          <w:rFonts w:hint="eastAsia" w:ascii="彩虹粗仿宋" w:hAnsi="宋体"/>
          <w:color w:val="auto"/>
          <w:sz w:val="24"/>
          <w:szCs w:val="24"/>
          <w:lang w:eastAsia="zh-CN"/>
        </w:rPr>
        <w:t>仲裁委员会（仲裁地点为</w:t>
      </w:r>
      <w:r>
        <w:rPr>
          <w:rFonts w:hint="eastAsia" w:ascii="彩虹粗仿宋" w:hAnsi="宋体"/>
          <w:color w:val="auto"/>
          <w:sz w:val="24"/>
          <w:szCs w:val="24"/>
          <w:u w:val="single"/>
          <w:lang w:eastAsia="zh-CN"/>
        </w:rPr>
        <w:t xml:space="preserve">       </w:t>
      </w:r>
      <w:r>
        <w:rPr>
          <w:rFonts w:hint="eastAsia" w:ascii="彩虹粗仿宋" w:hAnsi="宋体"/>
          <w:color w:val="auto"/>
          <w:sz w:val="24"/>
          <w:szCs w:val="24"/>
          <w:lang w:eastAsia="zh-CN"/>
        </w:rPr>
        <w:t>）,按照申请仲裁时该会现行有效的仲裁规则进行仲裁。仲裁裁决是终局的，对双方均有约束力。</w:t>
      </w:r>
    </w:p>
    <w:p>
      <w:pPr>
        <w:pStyle w:val="27"/>
        <w:spacing w:line="480" w:lineRule="exact"/>
        <w:ind w:left="0" w:leftChars="0" w:firstLine="480" w:firstLineChars="200"/>
        <w:rPr>
          <w:rFonts w:ascii="彩虹粗仿宋" w:hAnsi="宋体"/>
          <w:color w:val="auto"/>
          <w:sz w:val="24"/>
          <w:szCs w:val="24"/>
          <w:lang w:eastAsia="zh-CN"/>
        </w:rPr>
      </w:pPr>
      <w:r>
        <w:rPr>
          <w:rFonts w:hint="eastAsia" w:ascii="彩虹粗仿宋" w:hAnsi="宋体"/>
          <w:color w:val="auto"/>
          <w:sz w:val="24"/>
          <w:szCs w:val="24"/>
          <w:lang w:eastAsia="zh-CN"/>
        </w:rPr>
        <w:t>七、</w:t>
      </w:r>
      <w:bookmarkStart w:id="63" w:name="_Hlk491543670"/>
      <w:r>
        <w:rPr>
          <w:rFonts w:hint="eastAsia" w:ascii="彩虹粗仿宋" w:hAnsi="宋体"/>
          <w:color w:val="auto"/>
          <w:sz w:val="24"/>
          <w:szCs w:val="24"/>
          <w:lang w:eastAsia="zh-CN"/>
        </w:rPr>
        <w:t>本保函有效期届满或提前终止，本保函失效，我行在本保函项下的义务与责任自动全部消灭</w:t>
      </w:r>
      <w:bookmarkEnd w:id="63"/>
      <w:r>
        <w:rPr>
          <w:rFonts w:hint="eastAsia" w:ascii="彩虹粗仿宋" w:hAnsi="宋体"/>
          <w:color w:val="auto"/>
          <w:sz w:val="24"/>
          <w:szCs w:val="24"/>
          <w:lang w:eastAsia="zh-CN"/>
        </w:rPr>
        <w:t>，此后提出的任何索赔均为无效索赔，我行无义务作出任何赔付。本保函失效后，受益人应立即将本保函原件退还我行，受益人未履行上述义务，本保函仍在有效期届至或提前终止之日失效。</w:t>
      </w:r>
    </w:p>
    <w:p>
      <w:pPr>
        <w:pStyle w:val="27"/>
        <w:spacing w:line="480" w:lineRule="exact"/>
        <w:ind w:left="0" w:leftChars="0" w:firstLine="480" w:firstLineChars="200"/>
        <w:rPr>
          <w:rFonts w:ascii="彩虹粗仿宋" w:hAnsi="宋体"/>
          <w:color w:val="auto"/>
          <w:sz w:val="24"/>
          <w:szCs w:val="24"/>
          <w:lang w:eastAsia="zh-CN"/>
        </w:rPr>
      </w:pPr>
      <w:r>
        <w:rPr>
          <w:rFonts w:hint="eastAsia" w:ascii="彩虹粗仿宋" w:hAnsi="宋体"/>
          <w:color w:val="auto"/>
          <w:sz w:val="24"/>
          <w:szCs w:val="24"/>
          <w:lang w:eastAsia="zh-CN"/>
        </w:rPr>
        <w:t>八、本保函适用中华人民共和国法律。</w:t>
      </w:r>
    </w:p>
    <w:p>
      <w:pPr>
        <w:pStyle w:val="27"/>
        <w:spacing w:line="480" w:lineRule="exact"/>
        <w:ind w:left="0" w:leftChars="0" w:firstLine="480" w:firstLineChars="200"/>
        <w:rPr>
          <w:rFonts w:ascii="彩虹粗仿宋" w:hAnsi="宋体"/>
          <w:color w:val="auto"/>
          <w:sz w:val="24"/>
          <w:szCs w:val="24"/>
          <w:lang w:eastAsia="zh-CN"/>
        </w:rPr>
      </w:pPr>
      <w:r>
        <w:rPr>
          <w:rFonts w:hint="eastAsia" w:ascii="彩虹粗仿宋" w:hAnsi="宋体"/>
          <w:color w:val="auto"/>
          <w:sz w:val="24"/>
          <w:szCs w:val="24"/>
          <w:lang w:eastAsia="zh-CN"/>
        </w:rPr>
        <w:t>九、其他条款：</w:t>
      </w:r>
    </w:p>
    <w:p>
      <w:pPr>
        <w:pStyle w:val="27"/>
        <w:spacing w:line="480" w:lineRule="exact"/>
        <w:ind w:left="0" w:leftChars="0"/>
        <w:rPr>
          <w:rFonts w:ascii="彩虹粗仿宋" w:hAnsi="宋体"/>
          <w:color w:val="auto"/>
          <w:sz w:val="24"/>
          <w:szCs w:val="24"/>
          <w:u w:val="single"/>
          <w:lang w:eastAsia="zh-CN"/>
        </w:rPr>
      </w:pPr>
      <w:r>
        <w:rPr>
          <w:rFonts w:hint="eastAsia" w:ascii="彩虹粗仿宋"/>
          <w:color w:val="auto"/>
          <w:sz w:val="24"/>
          <w:szCs w:val="24"/>
          <w:u w:val="single"/>
          <w:lang w:eastAsia="zh-CN"/>
        </w:rPr>
        <w:t xml:space="preserve">        </w:t>
      </w:r>
      <w:r>
        <w:rPr>
          <w:rFonts w:hint="eastAsia" w:ascii="彩虹粗仿宋" w:hAnsi="宋体"/>
          <w:color w:val="auto"/>
          <w:sz w:val="24"/>
          <w:szCs w:val="24"/>
          <w:u w:val="single"/>
          <w:lang w:eastAsia="zh-CN"/>
        </w:rPr>
        <w:t xml:space="preserve">                                                            </w:t>
      </w:r>
    </w:p>
    <w:p>
      <w:pPr>
        <w:pStyle w:val="27"/>
        <w:spacing w:line="480" w:lineRule="exact"/>
        <w:ind w:left="0" w:leftChars="0"/>
        <w:rPr>
          <w:rFonts w:ascii="彩虹粗仿宋" w:hAnsi="宋体"/>
          <w:color w:val="auto"/>
          <w:sz w:val="24"/>
          <w:szCs w:val="24"/>
          <w:lang w:eastAsia="zh-CN"/>
        </w:rPr>
      </w:pPr>
      <w:r>
        <w:rPr>
          <w:rFonts w:hint="eastAsia" w:ascii="彩虹粗仿宋" w:hAnsi="宋体"/>
          <w:color w:val="auto"/>
          <w:sz w:val="24"/>
          <w:szCs w:val="24"/>
          <w:u w:val="single"/>
          <w:lang w:eastAsia="zh-CN"/>
        </w:rPr>
        <w:t xml:space="preserve">                                                             </w:t>
      </w:r>
      <w:r>
        <w:rPr>
          <w:rFonts w:hint="eastAsia" w:ascii="彩虹粗仿宋"/>
          <w:color w:val="auto"/>
          <w:sz w:val="24"/>
          <w:szCs w:val="24"/>
          <w:u w:val="single"/>
          <w:lang w:eastAsia="zh-CN"/>
        </w:rPr>
        <w:t xml:space="preserve">      </w:t>
      </w:r>
      <w:r>
        <w:rPr>
          <w:rFonts w:hint="eastAsia" w:ascii="彩虹粗仿宋" w:hAnsi="宋体"/>
          <w:color w:val="auto"/>
          <w:sz w:val="24"/>
          <w:szCs w:val="24"/>
          <w:u w:val="single"/>
          <w:lang w:eastAsia="zh-CN"/>
        </w:rPr>
        <w:t xml:space="preserve"> </w:t>
      </w:r>
    </w:p>
    <w:p>
      <w:pPr>
        <w:spacing w:line="480" w:lineRule="exact"/>
        <w:ind w:firstLine="480" w:firstLineChars="200"/>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十、本保函自本行负责人或授权代理人签字并加盖公章之日起生效。</w:t>
      </w:r>
    </w:p>
    <w:p>
      <w:pPr>
        <w:spacing w:line="480" w:lineRule="exact"/>
        <w:rPr>
          <w:rFonts w:ascii="彩虹粗仿宋" w:hAnsi="宋体" w:eastAsia="彩虹粗仿宋"/>
          <w:color w:val="auto"/>
          <w:sz w:val="24"/>
          <w:szCs w:val="24"/>
          <w:lang w:eastAsia="zh-CN"/>
        </w:rPr>
      </w:pPr>
    </w:p>
    <w:p>
      <w:pPr>
        <w:spacing w:line="480" w:lineRule="exact"/>
        <w:rPr>
          <w:rFonts w:ascii="彩虹粗仿宋" w:hAnsi="宋体" w:eastAsia="彩虹粗仿宋"/>
          <w:color w:val="auto"/>
          <w:sz w:val="24"/>
          <w:szCs w:val="24"/>
          <w:lang w:eastAsia="zh-CN"/>
        </w:rPr>
      </w:pPr>
    </w:p>
    <w:p>
      <w:pPr>
        <w:spacing w:line="480" w:lineRule="exact"/>
        <w:ind w:firstLine="2640" w:firstLineChars="1100"/>
        <w:rPr>
          <w:rFonts w:ascii="彩虹粗仿宋" w:hAnsi="宋体" w:eastAsia="彩虹粗仿宋"/>
          <w:color w:val="auto"/>
          <w:sz w:val="24"/>
          <w:szCs w:val="24"/>
          <w:lang w:eastAsia="zh-CN"/>
        </w:rPr>
      </w:pPr>
    </w:p>
    <w:p>
      <w:pPr>
        <w:spacing w:line="480" w:lineRule="exact"/>
        <w:ind w:firstLine="3420" w:firstLineChars="1425"/>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保证人（公章）：</w:t>
      </w:r>
    </w:p>
    <w:p>
      <w:pPr>
        <w:spacing w:line="480" w:lineRule="exact"/>
        <w:ind w:firstLine="3420" w:firstLineChars="1425"/>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负责人或授权代理人（签字）：</w:t>
      </w:r>
    </w:p>
    <w:p>
      <w:pPr>
        <w:spacing w:line="480" w:lineRule="exact"/>
        <w:ind w:firstLine="3420" w:firstLineChars="1425"/>
        <w:rPr>
          <w:rFonts w:ascii="彩虹粗仿宋" w:hAnsi="宋体" w:eastAsia="彩虹粗仿宋"/>
          <w:color w:val="auto"/>
          <w:sz w:val="24"/>
          <w:szCs w:val="24"/>
          <w:lang w:eastAsia="zh-CN"/>
        </w:rPr>
      </w:pPr>
      <w:r>
        <w:rPr>
          <w:rFonts w:hint="eastAsia" w:ascii="彩虹粗仿宋" w:hAnsi="宋体" w:eastAsia="彩虹粗仿宋"/>
          <w:color w:val="auto"/>
          <w:sz w:val="24"/>
          <w:szCs w:val="24"/>
          <w:lang w:eastAsia="zh-CN"/>
        </w:rPr>
        <w:t>签发日期       年    月    日</w:t>
      </w:r>
    </w:p>
    <w:p>
      <w:pPr>
        <w:ind w:firstLine="3780" w:firstLineChars="1800"/>
        <w:rPr>
          <w:rFonts w:ascii="Arial" w:cs="Arial"/>
          <w:color w:val="auto"/>
          <w:lang w:eastAsia="zh-CN"/>
        </w:rPr>
      </w:pPr>
    </w:p>
    <w:p>
      <w:pPr>
        <w:rPr>
          <w:color w:val="auto"/>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rPr>
          <w:rFonts w:cs="Times New Roman"/>
          <w:color w:val="auto"/>
          <w:kern w:val="2"/>
          <w:lang w:eastAsia="zh-CN"/>
        </w:rPr>
      </w:pPr>
    </w:p>
    <w:p>
      <w:pPr>
        <w:widowControl/>
        <w:spacing w:line="240" w:lineRule="auto"/>
        <w:jc w:val="left"/>
        <w:rPr>
          <w:color w:val="auto"/>
          <w:lang w:eastAsia="zh-CN"/>
        </w:rPr>
      </w:pPr>
    </w:p>
    <w:p>
      <w:pPr>
        <w:widowControl/>
        <w:spacing w:line="240" w:lineRule="auto"/>
        <w:jc w:val="left"/>
        <w:rPr>
          <w:color w:val="auto"/>
          <w:lang w:eastAsia="zh-CN"/>
        </w:rPr>
      </w:pPr>
      <w:r>
        <w:rPr>
          <w:color w:val="auto"/>
          <w:lang w:eastAsia="zh-CN"/>
        </w:rPr>
        <w:br w:type="page"/>
      </w:r>
    </w:p>
    <w:p>
      <w:pPr>
        <w:rPr>
          <w:color w:val="auto"/>
          <w:lang w:eastAsia="zh-CN"/>
        </w:rPr>
      </w:pPr>
    </w:p>
    <w:p>
      <w:pPr>
        <w:pStyle w:val="63"/>
        <w:rPr>
          <w:rFonts w:cs="Times New Roman"/>
          <w:color w:val="auto"/>
          <w:kern w:val="2"/>
          <w:lang w:eastAsia="zh-CN"/>
        </w:rPr>
      </w:pPr>
      <w:r>
        <w:rPr>
          <w:rFonts w:hint="eastAsia" w:cs="宋体"/>
          <w:color w:val="auto"/>
          <w:kern w:val="2"/>
          <w:lang w:eastAsia="zh-CN"/>
        </w:rPr>
        <w:t>四、设计费用清单</w:t>
      </w:r>
    </w:p>
    <w:p>
      <w:pPr>
        <w:spacing w:before="7" w:line="110" w:lineRule="exact"/>
        <w:rPr>
          <w:rFonts w:cs="Times New Roman"/>
          <w:color w:val="auto"/>
          <w:kern w:val="2"/>
          <w:sz w:val="11"/>
          <w:szCs w:val="11"/>
          <w:lang w:eastAsia="zh-CN"/>
        </w:rPr>
      </w:pPr>
    </w:p>
    <w:p>
      <w:pPr>
        <w:pStyle w:val="45"/>
        <w:ind w:firstLine="420"/>
        <w:rPr>
          <w:rFonts w:cs="Times New Roman"/>
          <w:color w:val="auto"/>
          <w:kern w:val="2"/>
          <w:lang w:eastAsia="zh-CN"/>
        </w:rPr>
      </w:pPr>
      <w:r>
        <w:rPr>
          <w:rFonts w:hAnsi="宋体"/>
          <w:color w:val="auto"/>
          <w:kern w:val="2"/>
          <w:lang w:eastAsia="zh-CN"/>
        </w:rPr>
        <w:t xml:space="preserve">1. </w:t>
      </w:r>
      <w:r>
        <w:rPr>
          <w:rFonts w:hint="eastAsia" w:hAnsi="宋体"/>
          <w:color w:val="auto"/>
          <w:kern w:val="2"/>
          <w:lang w:eastAsia="zh-CN"/>
        </w:rPr>
        <w:t>设计费用清单说明</w:t>
      </w:r>
    </w:p>
    <w:p>
      <w:pPr>
        <w:pStyle w:val="45"/>
        <w:ind w:firstLine="420"/>
        <w:rPr>
          <w:rFonts w:cs="Times New Roman"/>
          <w:color w:val="auto"/>
          <w:kern w:val="2"/>
          <w:lang w:eastAsia="zh-CN"/>
        </w:rPr>
      </w:pPr>
      <w:r>
        <w:rPr>
          <w:rFonts w:hAnsi="宋体"/>
          <w:color w:val="auto"/>
          <w:kern w:val="2"/>
          <w:lang w:eastAsia="zh-CN"/>
        </w:rPr>
        <w:t xml:space="preserve">2. </w:t>
      </w:r>
      <w:r>
        <w:rPr>
          <w:rFonts w:hint="eastAsia" w:hAnsi="宋体"/>
          <w:color w:val="auto"/>
          <w:kern w:val="2"/>
          <w:lang w:eastAsia="zh-CN"/>
        </w:rPr>
        <w:t>设计费用清单</w:t>
      </w:r>
    </w:p>
    <w:p>
      <w:pPr>
        <w:pStyle w:val="45"/>
        <w:ind w:firstLine="420"/>
        <w:jc w:val="right"/>
        <w:rPr>
          <w:rFonts w:cs="Times New Roman"/>
          <w:color w:val="auto"/>
          <w:kern w:val="2"/>
        </w:rPr>
      </w:pPr>
      <w:r>
        <w:rPr>
          <w:rFonts w:hint="eastAsia" w:hAnsi="宋体"/>
          <w:color w:val="auto"/>
          <w:kern w:val="2"/>
        </w:rPr>
        <w:t>单位：人民币元</w:t>
      </w:r>
    </w:p>
    <w:p>
      <w:pPr>
        <w:spacing w:before="2" w:line="30" w:lineRule="exact"/>
        <w:rPr>
          <w:rFonts w:cs="Times New Roman"/>
          <w:color w:val="auto"/>
          <w:kern w:val="2"/>
          <w:sz w:val="3"/>
          <w:szCs w:val="3"/>
        </w:rPr>
      </w:pPr>
    </w:p>
    <w:tbl>
      <w:tblPr>
        <w:tblStyle w:val="79"/>
        <w:tblW w:w="9090" w:type="dxa"/>
        <w:tblInd w:w="2" w:type="dxa"/>
        <w:tblLayout w:type="fixed"/>
        <w:tblCellMar>
          <w:top w:w="0" w:type="dxa"/>
          <w:left w:w="0" w:type="dxa"/>
          <w:bottom w:w="0" w:type="dxa"/>
          <w:right w:w="0" w:type="dxa"/>
        </w:tblCellMar>
      </w:tblPr>
      <w:tblGrid>
        <w:gridCol w:w="816"/>
        <w:gridCol w:w="2413"/>
        <w:gridCol w:w="2601"/>
        <w:gridCol w:w="1320"/>
        <w:gridCol w:w="1940"/>
      </w:tblGrid>
      <w:tr>
        <w:tblPrEx>
          <w:tblLayout w:type="fixed"/>
          <w:tblCellMar>
            <w:top w:w="0" w:type="dxa"/>
            <w:left w:w="0" w:type="dxa"/>
            <w:bottom w:w="0" w:type="dxa"/>
            <w:right w:w="0" w:type="dxa"/>
          </w:tblCellMar>
        </w:tblPrEx>
        <w:trPr>
          <w:trHeight w:val="454"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序号</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设计费用分项名称</w:t>
            </w:r>
          </w:p>
        </w:tc>
        <w:tc>
          <w:tcPr>
            <w:tcW w:w="260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计算依据、过程和公式</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金额（元）</w:t>
            </w: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备注</w:t>
            </w:r>
          </w:p>
        </w:tc>
      </w:tr>
      <w:tr>
        <w:tblPrEx>
          <w:tblLayout w:type="fixed"/>
          <w:tblCellMar>
            <w:top w:w="0" w:type="dxa"/>
            <w:left w:w="0" w:type="dxa"/>
            <w:bottom w:w="0" w:type="dxa"/>
            <w:right w:w="0" w:type="dxa"/>
          </w:tblCellMar>
        </w:tblPrEx>
        <w:trPr>
          <w:trHeight w:val="373"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1</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2601"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r>
      <w:tr>
        <w:tblPrEx>
          <w:tblLayout w:type="fixed"/>
          <w:tblCellMar>
            <w:top w:w="0" w:type="dxa"/>
            <w:left w:w="0" w:type="dxa"/>
            <w:bottom w:w="0" w:type="dxa"/>
            <w:right w:w="0" w:type="dxa"/>
          </w:tblCellMar>
        </w:tblPrEx>
        <w:trPr>
          <w:trHeight w:val="374"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2</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2601"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r>
      <w:tr>
        <w:tblPrEx>
          <w:tblLayout w:type="fixed"/>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3</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2601"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r>
      <w:tr>
        <w:tblPrEx>
          <w:tblLayout w:type="fixed"/>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4</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2601"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r>
      <w:tr>
        <w:tblPrEx>
          <w:tblLayout w:type="fixed"/>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r>
              <w:rPr>
                <w:color w:val="auto"/>
                <w:kern w:val="2"/>
              </w:rPr>
              <w:t>5</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2601"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62"/>
              <w:jc w:val="center"/>
              <w:rPr>
                <w:color w:val="auto"/>
                <w:kern w:val="2"/>
              </w:rPr>
            </w:pPr>
          </w:p>
        </w:tc>
      </w:tr>
      <w:tr>
        <w:tblPrEx>
          <w:tblLayout w:type="fixed"/>
          <w:tblCellMar>
            <w:top w:w="0" w:type="dxa"/>
            <w:left w:w="0" w:type="dxa"/>
            <w:bottom w:w="0" w:type="dxa"/>
            <w:right w:w="0" w:type="dxa"/>
          </w:tblCellMar>
        </w:tblPrEx>
        <w:trPr>
          <w:trHeight w:val="372" w:hRule="exac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w:t>
            </w:r>
          </w:p>
        </w:tc>
        <w:tc>
          <w:tcPr>
            <w:tcW w:w="260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372" w:hRule="exact"/>
        </w:trPr>
        <w:tc>
          <w:tcPr>
            <w:tcW w:w="5830" w:type="dxa"/>
            <w:gridSpan w:val="3"/>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合计报价</w:t>
            </w:r>
          </w:p>
        </w:tc>
        <w:tc>
          <w:tcPr>
            <w:tcW w:w="132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bl>
    <w:p>
      <w:pPr>
        <w:tabs>
          <w:tab w:val="left" w:pos="3280"/>
        </w:tabs>
        <w:spacing w:line="341" w:lineRule="exact"/>
        <w:ind w:left="2161" w:right="-20"/>
        <w:rPr>
          <w:rFonts w:hAnsi="宋体" w:cs="Times New Roman"/>
          <w:color w:val="auto"/>
          <w:kern w:val="2"/>
          <w:sz w:val="28"/>
          <w:szCs w:val="28"/>
          <w:lang w:eastAsia="zh-CN"/>
        </w:rPr>
      </w:pPr>
    </w:p>
    <w:p>
      <w:pPr>
        <w:jc w:val="center"/>
        <w:rPr>
          <w:rFonts w:hAnsi="宋体" w:cs="Times New Roman"/>
          <w:color w:val="auto"/>
          <w:kern w:val="2"/>
          <w:sz w:val="28"/>
          <w:szCs w:val="28"/>
          <w:u w:val="single"/>
          <w:lang w:eastAsia="zh-CN"/>
        </w:rPr>
      </w:pPr>
      <w:r>
        <w:rPr>
          <w:rFonts w:hAnsi="宋体" w:cs="Times New Roman"/>
          <w:color w:val="auto"/>
          <w:kern w:val="2"/>
          <w:sz w:val="28"/>
          <w:szCs w:val="28"/>
          <w:u w:val="single"/>
          <w:lang w:eastAsia="zh-CN"/>
        </w:rPr>
        <w:br w:type="page"/>
      </w:r>
    </w:p>
    <w:p>
      <w:pPr>
        <w:jc w:val="center"/>
        <w:rPr>
          <w:rFonts w:hAnsi="宋体" w:cs="Times New Roman"/>
          <w:color w:val="auto"/>
          <w:kern w:val="2"/>
          <w:sz w:val="28"/>
          <w:szCs w:val="28"/>
          <w:u w:val="single"/>
          <w:lang w:eastAsia="zh-CN"/>
        </w:rPr>
      </w:pPr>
    </w:p>
    <w:p>
      <w:pPr>
        <w:jc w:val="center"/>
        <w:rPr>
          <w:rFonts w:hAnsi="宋体" w:cs="Times New Roman"/>
          <w:color w:val="auto"/>
          <w:kern w:val="2"/>
          <w:sz w:val="28"/>
          <w:szCs w:val="28"/>
          <w:u w:val="single"/>
          <w:lang w:eastAsia="zh-CN"/>
        </w:rPr>
      </w:pPr>
      <w:r>
        <w:rPr>
          <w:rFonts w:hint="eastAsia" w:hAnsi="宋体"/>
          <w:color w:val="auto"/>
          <w:kern w:val="2"/>
          <w:sz w:val="28"/>
          <w:szCs w:val="28"/>
          <w:u w:val="single"/>
          <w:lang w:eastAsia="zh-CN"/>
        </w:rPr>
        <w:t>（项目名称）设计招标项目</w:t>
      </w:r>
    </w:p>
    <w:p>
      <w:pPr>
        <w:rPr>
          <w:rFonts w:cs="Times New Roman"/>
          <w:color w:val="auto"/>
          <w:kern w:val="2"/>
          <w:sz w:val="10"/>
          <w:szCs w:val="1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pStyle w:val="5"/>
        <w:jc w:val="center"/>
        <w:rPr>
          <w:rFonts w:ascii="黑体" w:eastAsia="黑体" w:cs="黑体"/>
          <w:color w:val="auto"/>
          <w:kern w:val="2"/>
          <w:sz w:val="44"/>
          <w:szCs w:val="44"/>
          <w:lang w:eastAsia="zh-CN"/>
        </w:rPr>
      </w:pPr>
      <w:bookmarkStart w:id="64" w:name="_Toc5084"/>
      <w:r>
        <w:rPr>
          <w:rFonts w:hint="eastAsia" w:ascii="黑体" w:eastAsia="黑体" w:cs="黑体"/>
          <w:color w:val="auto"/>
          <w:kern w:val="2"/>
          <w:sz w:val="44"/>
          <w:szCs w:val="44"/>
          <w:lang w:eastAsia="zh-CN"/>
        </w:rPr>
        <w:t>投标文件</w:t>
      </w:r>
      <w:r>
        <w:rPr>
          <w:rFonts w:ascii="黑体" w:eastAsia="黑体" w:cs="黑体"/>
          <w:color w:val="auto"/>
          <w:kern w:val="2"/>
          <w:sz w:val="44"/>
          <w:szCs w:val="44"/>
          <w:lang w:eastAsia="zh-CN"/>
        </w:rPr>
        <w:t>(</w:t>
      </w:r>
      <w:r>
        <w:rPr>
          <w:rFonts w:hint="eastAsia" w:ascii="黑体" w:eastAsia="黑体" w:cs="黑体"/>
          <w:color w:val="auto"/>
          <w:kern w:val="2"/>
          <w:sz w:val="44"/>
          <w:szCs w:val="44"/>
          <w:lang w:eastAsia="zh-CN"/>
        </w:rPr>
        <w:t>技术标</w:t>
      </w:r>
      <w:r>
        <w:rPr>
          <w:rFonts w:ascii="黑体" w:eastAsia="黑体" w:cs="黑体"/>
          <w:color w:val="auto"/>
          <w:kern w:val="2"/>
          <w:sz w:val="44"/>
          <w:szCs w:val="44"/>
          <w:lang w:eastAsia="zh-CN"/>
        </w:rPr>
        <w:t>)</w:t>
      </w:r>
      <w:bookmarkEnd w:id="64"/>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8"/>
          <w:szCs w:val="28"/>
          <w:lang w:eastAsia="zh-CN"/>
        </w:rPr>
      </w:pPr>
    </w:p>
    <w:p>
      <w:pPr>
        <w:tabs>
          <w:tab w:val="left" w:pos="1540"/>
          <w:tab w:val="right" w:pos="7920"/>
        </w:tabs>
        <w:rPr>
          <w:rFonts w:hAnsi="宋体" w:cs="Times New Roman"/>
          <w:color w:val="auto"/>
          <w:kern w:val="2"/>
          <w:sz w:val="28"/>
          <w:szCs w:val="28"/>
          <w:lang w:eastAsia="zh-CN"/>
        </w:rPr>
      </w:pPr>
      <w:r>
        <w:rPr>
          <w:rFonts w:hAnsi="宋体" w:cs="Times New Roman"/>
          <w:color w:val="auto"/>
          <w:kern w:val="2"/>
          <w:sz w:val="28"/>
          <w:szCs w:val="28"/>
          <w:lang w:eastAsia="zh-CN"/>
        </w:rPr>
        <w:tab/>
      </w:r>
      <w:r>
        <w:rPr>
          <w:rFonts w:hint="eastAsia" w:hAnsi="宋体"/>
          <w:color w:val="auto"/>
          <w:kern w:val="2"/>
          <w:sz w:val="28"/>
          <w:szCs w:val="28"/>
          <w:lang w:eastAsia="zh-CN"/>
        </w:rPr>
        <w:t>投标人：</w:t>
      </w:r>
      <w:r>
        <w:rPr>
          <w:rFonts w:hAnsi="宋体"/>
          <w:color w:val="auto"/>
          <w:kern w:val="2"/>
          <w:sz w:val="28"/>
          <w:szCs w:val="28"/>
          <w:u w:val="single" w:color="000000"/>
          <w:lang w:eastAsia="zh-CN"/>
        </w:rPr>
        <w:t xml:space="preserve">  </w:t>
      </w:r>
      <w:r>
        <w:rPr>
          <w:rFonts w:hAnsi="宋体" w:cs="Times New Roman"/>
          <w:color w:val="auto"/>
          <w:kern w:val="2"/>
          <w:sz w:val="28"/>
          <w:szCs w:val="28"/>
          <w:u w:val="single" w:color="000000"/>
          <w:lang w:eastAsia="zh-CN"/>
        </w:rPr>
        <w:tab/>
      </w:r>
      <w:r>
        <w:rPr>
          <w:rFonts w:hint="eastAsia" w:hAnsi="宋体"/>
          <w:color w:val="auto"/>
          <w:kern w:val="2"/>
          <w:sz w:val="28"/>
          <w:szCs w:val="28"/>
          <w:lang w:eastAsia="zh-CN"/>
        </w:rPr>
        <w:t>（盖单位章）</w:t>
      </w:r>
      <w:r>
        <w:rPr>
          <w:rFonts w:hAnsi="宋体"/>
          <w:color w:val="auto"/>
          <w:kern w:val="2"/>
          <w:sz w:val="28"/>
          <w:szCs w:val="28"/>
          <w:lang w:eastAsia="zh-CN"/>
        </w:rPr>
        <w:t xml:space="preserve"> </w:t>
      </w:r>
    </w:p>
    <w:p>
      <w:pPr>
        <w:tabs>
          <w:tab w:val="left" w:pos="1540"/>
          <w:tab w:val="right" w:pos="7920"/>
        </w:tabs>
        <w:rPr>
          <w:rFonts w:hAnsi="宋体" w:cs="Times New Roman"/>
          <w:color w:val="auto"/>
          <w:kern w:val="2"/>
          <w:sz w:val="28"/>
          <w:szCs w:val="28"/>
          <w:lang w:eastAsia="zh-CN"/>
        </w:rPr>
      </w:pPr>
    </w:p>
    <w:p>
      <w:pPr>
        <w:tabs>
          <w:tab w:val="left" w:pos="1540"/>
          <w:tab w:val="right" w:pos="7920"/>
        </w:tabs>
        <w:rPr>
          <w:rFonts w:cs="Times New Roman"/>
          <w:color w:val="auto"/>
          <w:kern w:val="2"/>
          <w:sz w:val="28"/>
          <w:szCs w:val="28"/>
          <w:lang w:eastAsia="zh-CN"/>
        </w:rPr>
      </w:pPr>
      <w:r>
        <w:rPr>
          <w:rFonts w:hAnsi="宋体" w:cs="Times New Roman"/>
          <w:color w:val="auto"/>
          <w:kern w:val="2"/>
          <w:sz w:val="28"/>
          <w:szCs w:val="28"/>
          <w:lang w:eastAsia="zh-CN"/>
        </w:rPr>
        <w:tab/>
      </w:r>
      <w:r>
        <w:rPr>
          <w:rFonts w:hint="eastAsia" w:hAnsi="宋体"/>
          <w:color w:val="auto"/>
          <w:kern w:val="2"/>
          <w:sz w:val="28"/>
          <w:szCs w:val="28"/>
          <w:lang w:eastAsia="zh-CN"/>
        </w:rPr>
        <w:t>法定代表人或其委托代理人：</w:t>
      </w:r>
      <w:r>
        <w:rPr>
          <w:rFonts w:hAnsi="宋体"/>
          <w:color w:val="auto"/>
          <w:kern w:val="2"/>
          <w:sz w:val="28"/>
          <w:szCs w:val="28"/>
          <w:u w:val="single" w:color="000000"/>
          <w:lang w:eastAsia="zh-CN"/>
        </w:rPr>
        <w:t xml:space="preserve">  </w:t>
      </w:r>
      <w:r>
        <w:rPr>
          <w:rFonts w:hAnsi="宋体" w:cs="Times New Roman"/>
          <w:color w:val="auto"/>
          <w:kern w:val="2"/>
          <w:sz w:val="28"/>
          <w:szCs w:val="28"/>
          <w:u w:val="single" w:color="000000"/>
          <w:lang w:eastAsia="zh-CN"/>
        </w:rPr>
        <w:tab/>
      </w:r>
      <w:r>
        <w:rPr>
          <w:rFonts w:hint="eastAsia" w:hAnsi="宋体"/>
          <w:color w:val="auto"/>
          <w:kern w:val="2"/>
          <w:sz w:val="28"/>
          <w:szCs w:val="28"/>
          <w:lang w:eastAsia="zh-CN"/>
        </w:rPr>
        <w:t>（签字或盖章）</w:t>
      </w:r>
    </w:p>
    <w:p>
      <w:pPr>
        <w:rPr>
          <w:rFonts w:cs="Times New Roman"/>
          <w:color w:val="auto"/>
          <w:kern w:val="2"/>
          <w:sz w:val="13"/>
          <w:szCs w:val="13"/>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jc w:val="center"/>
        <w:rPr>
          <w:rFonts w:cs="Times New Roman"/>
          <w:color w:val="auto"/>
          <w:kern w:val="2"/>
          <w:sz w:val="28"/>
          <w:szCs w:val="28"/>
          <w:lang w:eastAsia="zh-CN"/>
        </w:rPr>
      </w:pPr>
      <w:r>
        <w:rPr>
          <w:rFonts w:hint="eastAsia" w:hAnsi="宋体"/>
          <w:color w:val="auto"/>
          <w:kern w:val="2"/>
          <w:sz w:val="28"/>
          <w:szCs w:val="28"/>
          <w:lang w:eastAsia="zh-CN"/>
        </w:rPr>
        <w:t>年</w:t>
      </w:r>
      <w:r>
        <w:rPr>
          <w:rFonts w:hAnsi="宋体"/>
          <w:color w:val="auto"/>
          <w:kern w:val="2"/>
          <w:sz w:val="28"/>
          <w:szCs w:val="28"/>
          <w:u w:val="single" w:color="000000"/>
          <w:lang w:eastAsia="zh-CN"/>
        </w:rPr>
        <w:t xml:space="preserve">    </w:t>
      </w:r>
      <w:r>
        <w:rPr>
          <w:rFonts w:hint="eastAsia" w:hAnsi="宋体"/>
          <w:color w:val="auto"/>
          <w:kern w:val="2"/>
          <w:sz w:val="28"/>
          <w:szCs w:val="28"/>
          <w:lang w:eastAsia="zh-CN"/>
        </w:rPr>
        <w:t>月</w:t>
      </w:r>
      <w:r>
        <w:rPr>
          <w:rFonts w:hAnsi="宋体"/>
          <w:color w:val="auto"/>
          <w:kern w:val="2"/>
          <w:sz w:val="28"/>
          <w:szCs w:val="28"/>
          <w:u w:val="single" w:color="000000"/>
          <w:lang w:eastAsia="zh-CN"/>
        </w:rPr>
        <w:t xml:space="preserve">   </w:t>
      </w:r>
      <w:r>
        <w:rPr>
          <w:rFonts w:hint="eastAsia" w:hAnsi="宋体"/>
          <w:color w:val="auto"/>
          <w:kern w:val="2"/>
          <w:sz w:val="28"/>
          <w:szCs w:val="28"/>
          <w:lang w:eastAsia="zh-CN"/>
        </w:rPr>
        <w:t>日</w:t>
      </w: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目</w:t>
      </w:r>
      <w:r>
        <w:rPr>
          <w:color w:val="auto"/>
          <w:kern w:val="2"/>
          <w:lang w:eastAsia="zh-CN"/>
        </w:rPr>
        <w:t xml:space="preserve">    </w:t>
      </w:r>
      <w:r>
        <w:rPr>
          <w:rFonts w:hint="eastAsia" w:cs="宋体"/>
          <w:color w:val="auto"/>
          <w:kern w:val="2"/>
          <w:lang w:eastAsia="zh-CN"/>
        </w:rPr>
        <w:t>录</w:t>
      </w:r>
    </w:p>
    <w:p>
      <w:pPr>
        <w:pStyle w:val="45"/>
        <w:ind w:firstLine="302" w:firstLineChars="144"/>
        <w:rPr>
          <w:color w:val="auto"/>
          <w:kern w:val="2"/>
          <w:lang w:eastAsia="zh-CN"/>
        </w:rPr>
      </w:pPr>
      <w:r>
        <w:rPr>
          <w:rFonts w:hint="eastAsia"/>
          <w:color w:val="auto"/>
          <w:kern w:val="2"/>
          <w:lang w:eastAsia="zh-CN"/>
        </w:rPr>
        <w:t>一、设计方案</w:t>
      </w: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一、设计方案</w:t>
      </w:r>
    </w:p>
    <w:p>
      <w:pPr>
        <w:spacing w:before="13" w:line="200" w:lineRule="exact"/>
        <w:rPr>
          <w:rFonts w:cs="Times New Roman"/>
          <w:color w:val="auto"/>
          <w:kern w:val="2"/>
          <w:sz w:val="20"/>
          <w:szCs w:val="20"/>
          <w:lang w:eastAsia="zh-CN"/>
        </w:rPr>
      </w:pPr>
    </w:p>
    <w:p>
      <w:pPr>
        <w:pStyle w:val="45"/>
        <w:ind w:firstLine="420"/>
        <w:rPr>
          <w:rFonts w:cs="Times New Roman"/>
          <w:color w:val="auto"/>
          <w:kern w:val="2"/>
          <w:lang w:eastAsia="zh-CN"/>
        </w:rPr>
      </w:pPr>
      <w:r>
        <w:rPr>
          <w:rFonts w:hint="eastAsia"/>
          <w:color w:val="auto"/>
          <w:kern w:val="2"/>
          <w:lang w:eastAsia="zh-CN"/>
        </w:rPr>
        <w:t>设计方案应包括（但不限于）下列内容：</w:t>
      </w:r>
    </w:p>
    <w:p>
      <w:pPr>
        <w:pStyle w:val="45"/>
        <w:numPr>
          <w:ilvl w:val="0"/>
          <w:numId w:val="17"/>
        </w:numPr>
        <w:ind w:firstLine="420"/>
        <w:rPr>
          <w:rFonts w:hint="eastAsia"/>
          <w:color w:val="auto"/>
          <w:kern w:val="2"/>
          <w:lang w:eastAsia="zh-CN"/>
        </w:rPr>
      </w:pPr>
      <w:r>
        <w:rPr>
          <w:rFonts w:hint="eastAsia"/>
          <w:color w:val="auto"/>
          <w:kern w:val="2"/>
          <w:lang w:eastAsia="zh-CN"/>
        </w:rPr>
        <w:t>设计工作方案设想</w:t>
      </w:r>
    </w:p>
    <w:p>
      <w:pPr>
        <w:pStyle w:val="45"/>
        <w:numPr>
          <w:ilvl w:val="0"/>
          <w:numId w:val="17"/>
        </w:numPr>
        <w:ind w:firstLine="420"/>
        <w:rPr>
          <w:rFonts w:hint="eastAsia"/>
          <w:color w:val="auto"/>
          <w:kern w:val="2"/>
          <w:lang w:eastAsia="zh-CN"/>
        </w:rPr>
      </w:pPr>
      <w:r>
        <w:rPr>
          <w:rFonts w:hint="eastAsia"/>
          <w:color w:val="auto"/>
          <w:kern w:val="2"/>
          <w:lang w:eastAsia="zh-CN"/>
        </w:rPr>
        <w:t>本工程重点、难点分析</w:t>
      </w:r>
    </w:p>
    <w:p>
      <w:pPr>
        <w:pStyle w:val="45"/>
        <w:numPr>
          <w:ilvl w:val="0"/>
          <w:numId w:val="17"/>
        </w:numPr>
        <w:ind w:firstLine="420"/>
        <w:rPr>
          <w:rFonts w:hint="eastAsia"/>
          <w:color w:val="auto"/>
          <w:kern w:val="2"/>
          <w:lang w:eastAsia="zh-CN"/>
        </w:rPr>
      </w:pPr>
      <w:r>
        <w:rPr>
          <w:rFonts w:hint="eastAsia"/>
          <w:color w:val="auto"/>
          <w:kern w:val="2"/>
          <w:lang w:eastAsia="zh-CN"/>
        </w:rPr>
        <w:t>工程设计初步方案合理性，设计质量</w:t>
      </w:r>
    </w:p>
    <w:p>
      <w:pPr>
        <w:pStyle w:val="45"/>
        <w:numPr>
          <w:ilvl w:val="0"/>
          <w:numId w:val="17"/>
        </w:numPr>
        <w:ind w:firstLine="420"/>
        <w:rPr>
          <w:rFonts w:hint="eastAsia"/>
          <w:color w:val="auto"/>
          <w:kern w:val="2"/>
          <w:lang w:eastAsia="zh-CN"/>
        </w:rPr>
      </w:pPr>
      <w:r>
        <w:rPr>
          <w:rFonts w:hint="eastAsia"/>
          <w:color w:val="auto"/>
          <w:kern w:val="2"/>
          <w:lang w:eastAsia="zh-CN"/>
        </w:rPr>
        <w:t>投资控制的方法，投资估算</w:t>
      </w:r>
    </w:p>
    <w:p>
      <w:pPr>
        <w:pStyle w:val="45"/>
        <w:numPr>
          <w:ilvl w:val="0"/>
          <w:numId w:val="17"/>
        </w:numPr>
        <w:ind w:firstLine="420"/>
        <w:rPr>
          <w:rFonts w:hint="eastAsia"/>
          <w:color w:val="auto"/>
          <w:kern w:val="2"/>
          <w:lang w:eastAsia="zh-CN"/>
        </w:rPr>
      </w:pPr>
      <w:r>
        <w:rPr>
          <w:rFonts w:hint="eastAsia"/>
          <w:color w:val="auto"/>
          <w:kern w:val="2"/>
          <w:lang w:eastAsia="zh-CN"/>
        </w:rPr>
        <w:t>施工组织设计</w:t>
      </w:r>
    </w:p>
    <w:p>
      <w:pPr>
        <w:pStyle w:val="45"/>
        <w:numPr>
          <w:ilvl w:val="0"/>
          <w:numId w:val="17"/>
        </w:numPr>
        <w:ind w:firstLine="420"/>
        <w:rPr>
          <w:rFonts w:hint="eastAsia"/>
          <w:color w:val="auto"/>
          <w:kern w:val="2"/>
          <w:lang w:eastAsia="zh-CN"/>
        </w:rPr>
      </w:pPr>
      <w:r>
        <w:rPr>
          <w:rFonts w:hint="eastAsia"/>
          <w:color w:val="auto"/>
          <w:kern w:val="2"/>
          <w:lang w:eastAsia="zh-CN"/>
        </w:rPr>
        <w:t>设计进度计划安排与保证措施</w:t>
      </w:r>
    </w:p>
    <w:p>
      <w:pPr>
        <w:pStyle w:val="45"/>
        <w:numPr>
          <w:ilvl w:val="0"/>
          <w:numId w:val="17"/>
        </w:numPr>
        <w:ind w:firstLine="420"/>
        <w:rPr>
          <w:rFonts w:hint="eastAsia"/>
          <w:color w:val="auto"/>
          <w:kern w:val="2"/>
          <w:lang w:eastAsia="zh-CN"/>
        </w:rPr>
      </w:pPr>
      <w:r>
        <w:rPr>
          <w:rFonts w:hint="eastAsia"/>
          <w:color w:val="auto"/>
          <w:kern w:val="2"/>
          <w:lang w:eastAsia="zh-CN"/>
        </w:rPr>
        <w:t>组织和质量保证措施</w:t>
      </w:r>
    </w:p>
    <w:p>
      <w:pPr>
        <w:pStyle w:val="45"/>
        <w:numPr>
          <w:ilvl w:val="0"/>
          <w:numId w:val="17"/>
        </w:numPr>
        <w:ind w:firstLine="420"/>
        <w:rPr>
          <w:rFonts w:hint="eastAsia"/>
          <w:color w:val="auto"/>
          <w:kern w:val="2"/>
          <w:lang w:eastAsia="zh-CN"/>
        </w:rPr>
      </w:pPr>
      <w:r>
        <w:rPr>
          <w:rFonts w:hint="eastAsia"/>
          <w:color w:val="auto"/>
          <w:kern w:val="2"/>
          <w:lang w:eastAsia="zh-CN"/>
        </w:rPr>
        <w:t>有效控制设计变更的措施</w:t>
      </w:r>
    </w:p>
    <w:p>
      <w:pPr>
        <w:pStyle w:val="45"/>
        <w:numPr>
          <w:ilvl w:val="0"/>
          <w:numId w:val="17"/>
        </w:numPr>
        <w:ind w:firstLine="420"/>
        <w:rPr>
          <w:color w:val="auto"/>
          <w:kern w:val="2"/>
          <w:lang w:eastAsia="zh-CN"/>
        </w:rPr>
      </w:pPr>
      <w:r>
        <w:rPr>
          <w:rFonts w:hint="eastAsia"/>
          <w:color w:val="auto"/>
          <w:kern w:val="2"/>
          <w:lang w:eastAsia="zh-CN"/>
        </w:rPr>
        <w:t>后续施工现场技术服务计划及其承诺</w:t>
      </w:r>
    </w:p>
    <w:p>
      <w:pPr>
        <w:pStyle w:val="45"/>
        <w:ind w:firstLine="420"/>
        <w:rPr>
          <w:color w:val="auto"/>
          <w:kern w:val="2"/>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rFonts w:hint="eastAsia" w:hAnsi="宋体"/>
          <w:color w:val="auto"/>
          <w:kern w:val="2"/>
          <w:sz w:val="28"/>
          <w:szCs w:val="28"/>
          <w:u w:val="single"/>
          <w:lang w:eastAsia="zh-CN"/>
        </w:rPr>
      </w:pPr>
      <w:r>
        <w:rPr>
          <w:rFonts w:hint="eastAsia" w:hAnsi="宋体"/>
          <w:color w:val="auto"/>
          <w:kern w:val="2"/>
          <w:sz w:val="28"/>
          <w:szCs w:val="28"/>
          <w:u w:val="single"/>
          <w:lang w:eastAsia="zh-CN"/>
        </w:rPr>
        <w:br w:type="page"/>
      </w:r>
    </w:p>
    <w:p>
      <w:pPr>
        <w:jc w:val="center"/>
        <w:rPr>
          <w:rFonts w:hAnsi="宋体" w:cs="Times New Roman"/>
          <w:color w:val="auto"/>
          <w:kern w:val="2"/>
          <w:sz w:val="28"/>
          <w:szCs w:val="28"/>
          <w:u w:val="single"/>
          <w:lang w:eastAsia="zh-CN"/>
        </w:rPr>
      </w:pPr>
      <w:r>
        <w:rPr>
          <w:rFonts w:hint="eastAsia" w:hAnsi="宋体"/>
          <w:color w:val="auto"/>
          <w:kern w:val="2"/>
          <w:sz w:val="28"/>
          <w:szCs w:val="28"/>
          <w:u w:val="single"/>
          <w:lang w:eastAsia="zh-CN"/>
        </w:rPr>
        <w:t>（项目名称）设计招标项目</w:t>
      </w:r>
    </w:p>
    <w:p>
      <w:pPr>
        <w:rPr>
          <w:rFonts w:cs="Times New Roman"/>
          <w:color w:val="auto"/>
          <w:kern w:val="2"/>
          <w:sz w:val="10"/>
          <w:szCs w:val="1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pStyle w:val="5"/>
        <w:jc w:val="center"/>
        <w:rPr>
          <w:rFonts w:ascii="黑体" w:eastAsia="黑体" w:cs="黑体"/>
          <w:color w:val="auto"/>
          <w:kern w:val="2"/>
          <w:sz w:val="44"/>
          <w:szCs w:val="44"/>
          <w:lang w:eastAsia="zh-CN"/>
        </w:rPr>
      </w:pPr>
      <w:bookmarkStart w:id="65" w:name="_Toc13728"/>
      <w:r>
        <w:rPr>
          <w:rFonts w:hint="eastAsia" w:ascii="黑体" w:eastAsia="黑体" w:cs="黑体"/>
          <w:color w:val="auto"/>
          <w:kern w:val="2"/>
          <w:sz w:val="44"/>
          <w:szCs w:val="44"/>
          <w:lang w:eastAsia="zh-CN"/>
        </w:rPr>
        <w:t>投标文件</w:t>
      </w:r>
      <w:r>
        <w:rPr>
          <w:rFonts w:ascii="黑体" w:eastAsia="黑体" w:cs="黑体"/>
          <w:color w:val="auto"/>
          <w:kern w:val="2"/>
          <w:sz w:val="44"/>
          <w:szCs w:val="44"/>
          <w:lang w:eastAsia="zh-CN"/>
        </w:rPr>
        <w:t>(</w:t>
      </w:r>
      <w:r>
        <w:rPr>
          <w:rFonts w:hint="eastAsia" w:ascii="黑体" w:eastAsia="黑体" w:cs="黑体"/>
          <w:color w:val="auto"/>
          <w:kern w:val="2"/>
          <w:sz w:val="44"/>
          <w:szCs w:val="44"/>
          <w:lang w:eastAsia="zh-CN"/>
        </w:rPr>
        <w:t>资信标</w:t>
      </w:r>
      <w:r>
        <w:rPr>
          <w:rFonts w:ascii="黑体" w:eastAsia="黑体" w:cs="黑体"/>
          <w:color w:val="auto"/>
          <w:kern w:val="2"/>
          <w:sz w:val="44"/>
          <w:szCs w:val="44"/>
          <w:lang w:eastAsia="zh-CN"/>
        </w:rPr>
        <w:t>)</w:t>
      </w:r>
      <w:bookmarkEnd w:id="65"/>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8"/>
          <w:szCs w:val="28"/>
          <w:lang w:eastAsia="zh-CN"/>
        </w:rPr>
      </w:pPr>
    </w:p>
    <w:p>
      <w:pPr>
        <w:tabs>
          <w:tab w:val="left" w:pos="1540"/>
          <w:tab w:val="right" w:pos="7920"/>
        </w:tabs>
        <w:rPr>
          <w:rFonts w:hAnsi="宋体" w:cs="Times New Roman"/>
          <w:color w:val="auto"/>
          <w:kern w:val="2"/>
          <w:sz w:val="28"/>
          <w:szCs w:val="28"/>
          <w:lang w:eastAsia="zh-CN"/>
        </w:rPr>
      </w:pPr>
      <w:r>
        <w:rPr>
          <w:rFonts w:hAnsi="宋体" w:cs="Times New Roman"/>
          <w:color w:val="auto"/>
          <w:kern w:val="2"/>
          <w:sz w:val="28"/>
          <w:szCs w:val="28"/>
          <w:lang w:eastAsia="zh-CN"/>
        </w:rPr>
        <w:tab/>
      </w:r>
      <w:r>
        <w:rPr>
          <w:rFonts w:hint="eastAsia" w:hAnsi="宋体"/>
          <w:color w:val="auto"/>
          <w:kern w:val="2"/>
          <w:sz w:val="28"/>
          <w:szCs w:val="28"/>
          <w:lang w:eastAsia="zh-CN"/>
        </w:rPr>
        <w:t>投标人：</w:t>
      </w:r>
      <w:r>
        <w:rPr>
          <w:rFonts w:hAnsi="宋体"/>
          <w:color w:val="auto"/>
          <w:kern w:val="2"/>
          <w:sz w:val="28"/>
          <w:szCs w:val="28"/>
          <w:u w:val="single" w:color="000000"/>
          <w:lang w:eastAsia="zh-CN"/>
        </w:rPr>
        <w:t xml:space="preserve">  </w:t>
      </w:r>
      <w:r>
        <w:rPr>
          <w:rFonts w:hAnsi="宋体" w:cs="Times New Roman"/>
          <w:color w:val="auto"/>
          <w:kern w:val="2"/>
          <w:sz w:val="28"/>
          <w:szCs w:val="28"/>
          <w:u w:val="single" w:color="000000"/>
          <w:lang w:eastAsia="zh-CN"/>
        </w:rPr>
        <w:tab/>
      </w:r>
      <w:r>
        <w:rPr>
          <w:rFonts w:hint="eastAsia" w:hAnsi="宋体"/>
          <w:color w:val="auto"/>
          <w:kern w:val="2"/>
          <w:sz w:val="28"/>
          <w:szCs w:val="28"/>
          <w:lang w:eastAsia="zh-CN"/>
        </w:rPr>
        <w:t>（盖单位章）</w:t>
      </w:r>
      <w:r>
        <w:rPr>
          <w:rFonts w:hAnsi="宋体"/>
          <w:color w:val="auto"/>
          <w:kern w:val="2"/>
          <w:sz w:val="28"/>
          <w:szCs w:val="28"/>
          <w:lang w:eastAsia="zh-CN"/>
        </w:rPr>
        <w:t xml:space="preserve"> </w:t>
      </w:r>
    </w:p>
    <w:p>
      <w:pPr>
        <w:tabs>
          <w:tab w:val="left" w:pos="1540"/>
          <w:tab w:val="right" w:pos="7920"/>
        </w:tabs>
        <w:rPr>
          <w:rFonts w:hAnsi="宋体" w:cs="Times New Roman"/>
          <w:color w:val="auto"/>
          <w:kern w:val="2"/>
          <w:sz w:val="28"/>
          <w:szCs w:val="28"/>
          <w:lang w:eastAsia="zh-CN"/>
        </w:rPr>
      </w:pPr>
    </w:p>
    <w:p>
      <w:pPr>
        <w:tabs>
          <w:tab w:val="left" w:pos="1540"/>
          <w:tab w:val="right" w:pos="7920"/>
        </w:tabs>
        <w:rPr>
          <w:rFonts w:cs="Times New Roman"/>
          <w:color w:val="auto"/>
          <w:kern w:val="2"/>
          <w:sz w:val="28"/>
          <w:szCs w:val="28"/>
          <w:lang w:eastAsia="zh-CN"/>
        </w:rPr>
      </w:pPr>
      <w:r>
        <w:rPr>
          <w:rFonts w:hAnsi="宋体" w:cs="Times New Roman"/>
          <w:color w:val="auto"/>
          <w:kern w:val="2"/>
          <w:sz w:val="28"/>
          <w:szCs w:val="28"/>
          <w:lang w:eastAsia="zh-CN"/>
        </w:rPr>
        <w:tab/>
      </w:r>
      <w:r>
        <w:rPr>
          <w:rFonts w:hint="eastAsia" w:hAnsi="宋体"/>
          <w:color w:val="auto"/>
          <w:kern w:val="2"/>
          <w:sz w:val="28"/>
          <w:szCs w:val="28"/>
          <w:lang w:eastAsia="zh-CN"/>
        </w:rPr>
        <w:t>法定代表人或其委托代理人：</w:t>
      </w:r>
      <w:r>
        <w:rPr>
          <w:rFonts w:hAnsi="宋体"/>
          <w:color w:val="auto"/>
          <w:kern w:val="2"/>
          <w:sz w:val="28"/>
          <w:szCs w:val="28"/>
          <w:u w:val="single" w:color="000000"/>
          <w:lang w:eastAsia="zh-CN"/>
        </w:rPr>
        <w:t xml:space="preserve">  </w:t>
      </w:r>
      <w:r>
        <w:rPr>
          <w:rFonts w:hAnsi="宋体" w:cs="Times New Roman"/>
          <w:color w:val="auto"/>
          <w:kern w:val="2"/>
          <w:sz w:val="28"/>
          <w:szCs w:val="28"/>
          <w:u w:val="single" w:color="000000"/>
          <w:lang w:eastAsia="zh-CN"/>
        </w:rPr>
        <w:tab/>
      </w:r>
      <w:r>
        <w:rPr>
          <w:rFonts w:hint="eastAsia" w:hAnsi="宋体"/>
          <w:color w:val="auto"/>
          <w:kern w:val="2"/>
          <w:sz w:val="28"/>
          <w:szCs w:val="28"/>
          <w:lang w:eastAsia="zh-CN"/>
        </w:rPr>
        <w:t>（签字或盖章）</w:t>
      </w:r>
    </w:p>
    <w:p>
      <w:pPr>
        <w:rPr>
          <w:rFonts w:cs="Times New Roman"/>
          <w:color w:val="auto"/>
          <w:kern w:val="2"/>
          <w:sz w:val="13"/>
          <w:szCs w:val="13"/>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rPr>
          <w:rFonts w:cs="Times New Roman"/>
          <w:color w:val="auto"/>
          <w:kern w:val="2"/>
          <w:sz w:val="20"/>
          <w:szCs w:val="20"/>
          <w:lang w:eastAsia="zh-CN"/>
        </w:rPr>
      </w:pPr>
    </w:p>
    <w:p>
      <w:pPr>
        <w:jc w:val="center"/>
        <w:rPr>
          <w:rFonts w:cs="Times New Roman"/>
          <w:color w:val="auto"/>
          <w:kern w:val="2"/>
          <w:sz w:val="28"/>
          <w:szCs w:val="28"/>
          <w:lang w:eastAsia="zh-CN"/>
        </w:rPr>
      </w:pPr>
      <w:r>
        <w:rPr>
          <w:rFonts w:hint="eastAsia" w:hAnsi="宋体"/>
          <w:color w:val="auto"/>
          <w:kern w:val="2"/>
          <w:sz w:val="28"/>
          <w:szCs w:val="28"/>
          <w:lang w:eastAsia="zh-CN"/>
        </w:rPr>
        <w:t>年</w:t>
      </w:r>
      <w:r>
        <w:rPr>
          <w:rFonts w:hAnsi="宋体"/>
          <w:color w:val="auto"/>
          <w:kern w:val="2"/>
          <w:sz w:val="28"/>
          <w:szCs w:val="28"/>
          <w:u w:val="single" w:color="000000"/>
          <w:lang w:eastAsia="zh-CN"/>
        </w:rPr>
        <w:t xml:space="preserve">    </w:t>
      </w:r>
      <w:r>
        <w:rPr>
          <w:rFonts w:hint="eastAsia" w:hAnsi="宋体"/>
          <w:color w:val="auto"/>
          <w:kern w:val="2"/>
          <w:sz w:val="28"/>
          <w:szCs w:val="28"/>
          <w:lang w:eastAsia="zh-CN"/>
        </w:rPr>
        <w:t>月</w:t>
      </w:r>
      <w:r>
        <w:rPr>
          <w:rFonts w:hAnsi="宋体"/>
          <w:color w:val="auto"/>
          <w:kern w:val="2"/>
          <w:sz w:val="28"/>
          <w:szCs w:val="28"/>
          <w:u w:val="single" w:color="000000"/>
          <w:lang w:eastAsia="zh-CN"/>
        </w:rPr>
        <w:t xml:space="preserve">   </w:t>
      </w:r>
      <w:r>
        <w:rPr>
          <w:rFonts w:hint="eastAsia" w:hAnsi="宋体"/>
          <w:color w:val="auto"/>
          <w:kern w:val="2"/>
          <w:sz w:val="28"/>
          <w:szCs w:val="28"/>
          <w:lang w:eastAsia="zh-CN"/>
        </w:rPr>
        <w:t>日</w:t>
      </w: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pStyle w:val="63"/>
        <w:rPr>
          <w:rFonts w:cs="Times New Roman"/>
          <w:color w:val="auto"/>
          <w:kern w:val="2"/>
          <w:lang w:eastAsia="zh-CN"/>
        </w:rPr>
      </w:pPr>
      <w:r>
        <w:rPr>
          <w:rFonts w:hint="eastAsia" w:cs="Times New Roman"/>
          <w:color w:val="auto"/>
          <w:kern w:val="2"/>
          <w:lang w:eastAsia="zh-CN"/>
        </w:rPr>
        <w:t>目</w:t>
      </w:r>
      <w:r>
        <w:rPr>
          <w:rFonts w:cs="Times New Roman"/>
          <w:color w:val="auto"/>
          <w:kern w:val="2"/>
          <w:lang w:eastAsia="zh-CN"/>
        </w:rPr>
        <w:t xml:space="preserve">    </w:t>
      </w:r>
      <w:r>
        <w:rPr>
          <w:rFonts w:hint="eastAsia" w:cs="Times New Roman"/>
          <w:color w:val="auto"/>
          <w:kern w:val="2"/>
          <w:lang w:eastAsia="zh-CN"/>
        </w:rPr>
        <w:t>录</w:t>
      </w:r>
    </w:p>
    <w:p>
      <w:pPr>
        <w:pStyle w:val="45"/>
        <w:ind w:firstLine="420"/>
        <w:rPr>
          <w:rFonts w:cs="Times New Roman"/>
          <w:color w:val="auto"/>
          <w:kern w:val="2"/>
          <w:lang w:eastAsia="zh-CN"/>
        </w:rPr>
      </w:pPr>
      <w:r>
        <w:rPr>
          <w:rFonts w:hint="eastAsia"/>
          <w:color w:val="auto"/>
          <w:kern w:val="2"/>
          <w:lang w:eastAsia="zh-CN"/>
        </w:rPr>
        <w:t>一、联合体协议书</w:t>
      </w:r>
    </w:p>
    <w:p>
      <w:pPr>
        <w:pStyle w:val="45"/>
        <w:ind w:firstLine="420"/>
        <w:rPr>
          <w:rFonts w:cs="Times New Roman"/>
          <w:color w:val="auto"/>
          <w:kern w:val="2"/>
          <w:lang w:eastAsia="zh-CN"/>
        </w:rPr>
      </w:pPr>
      <w:r>
        <w:rPr>
          <w:rFonts w:hint="eastAsia"/>
          <w:color w:val="auto"/>
          <w:kern w:val="2"/>
          <w:lang w:eastAsia="zh-CN"/>
        </w:rPr>
        <w:t>二、承诺书</w:t>
      </w:r>
    </w:p>
    <w:p>
      <w:pPr>
        <w:pStyle w:val="45"/>
        <w:ind w:firstLine="420"/>
        <w:rPr>
          <w:color w:val="auto"/>
          <w:kern w:val="2"/>
          <w:lang w:eastAsia="zh-CN"/>
        </w:rPr>
      </w:pPr>
      <w:r>
        <w:rPr>
          <w:rFonts w:hint="eastAsia"/>
          <w:color w:val="auto"/>
          <w:kern w:val="2"/>
          <w:lang w:eastAsia="zh-CN"/>
        </w:rPr>
        <w:t>三、资格审查资料</w:t>
      </w:r>
    </w:p>
    <w:p>
      <w:pPr>
        <w:pStyle w:val="45"/>
        <w:ind w:firstLine="420"/>
        <w:rPr>
          <w:rFonts w:cs="Times New Roman"/>
          <w:color w:val="auto"/>
          <w:kern w:val="2"/>
          <w:lang w:eastAsia="zh-CN"/>
        </w:rPr>
      </w:pPr>
      <w:r>
        <w:rPr>
          <w:rFonts w:hint="eastAsia"/>
          <w:color w:val="auto"/>
          <w:kern w:val="2"/>
          <w:lang w:eastAsia="zh-CN"/>
        </w:rPr>
        <w:t>四、其他资料</w:t>
      </w: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pStyle w:val="63"/>
        <w:rPr>
          <w:rFonts w:cs="Times New Roman"/>
          <w:color w:val="auto"/>
          <w:kern w:val="2"/>
          <w:lang w:eastAsia="zh-CN"/>
        </w:rPr>
      </w:pPr>
      <w:r>
        <w:rPr>
          <w:rFonts w:hint="eastAsia" w:cs="宋体"/>
          <w:color w:val="auto"/>
          <w:kern w:val="2"/>
          <w:lang w:eastAsia="zh-CN"/>
        </w:rPr>
        <w:t>一、联合体协议书</w:t>
      </w:r>
    </w:p>
    <w:p>
      <w:pPr>
        <w:pStyle w:val="45"/>
        <w:ind w:firstLine="420"/>
        <w:rPr>
          <w:rFonts w:cs="Times New Roman"/>
          <w:color w:val="auto"/>
          <w:kern w:val="2"/>
          <w:lang w:eastAsia="zh-CN"/>
        </w:rPr>
      </w:pPr>
      <w:r>
        <w:rPr>
          <w:rFonts w:hint="eastAsia"/>
          <w:color w:val="auto"/>
          <w:kern w:val="2"/>
          <w:u w:val="single"/>
          <w:lang w:eastAsia="zh-CN"/>
        </w:rPr>
        <w:t>（所有成员单位名称）</w:t>
      </w:r>
      <w:r>
        <w:rPr>
          <w:rFonts w:hint="eastAsia"/>
          <w:color w:val="auto"/>
          <w:kern w:val="2"/>
          <w:lang w:eastAsia="zh-CN"/>
        </w:rPr>
        <w:t>自愿组成</w:t>
      </w:r>
      <w:r>
        <w:rPr>
          <w:color w:val="auto"/>
          <w:kern w:val="2"/>
          <w:u w:val="single" w:color="000000"/>
          <w:lang w:eastAsia="zh-CN"/>
        </w:rPr>
        <w:t xml:space="preserve">         </w:t>
      </w:r>
      <w:r>
        <w:rPr>
          <w:rFonts w:hint="eastAsia"/>
          <w:color w:val="auto"/>
          <w:kern w:val="2"/>
          <w:lang w:eastAsia="zh-CN"/>
        </w:rPr>
        <w:t>（联合体名称）联合体，共同参加</w:t>
      </w:r>
      <w:r>
        <w:rPr>
          <w:color w:val="auto"/>
          <w:kern w:val="2"/>
          <w:u w:val="single" w:color="000000"/>
          <w:lang w:eastAsia="zh-CN"/>
        </w:rPr>
        <w:t xml:space="preserve">        </w:t>
      </w:r>
      <w:r>
        <w:rPr>
          <w:rFonts w:hint="eastAsia"/>
          <w:color w:val="auto"/>
          <w:kern w:val="2"/>
          <w:lang w:eastAsia="zh-CN"/>
        </w:rPr>
        <w:t>（项目名称）设计招标项目投标。现就联合体投标事宜订立如下协议。</w:t>
      </w:r>
    </w:p>
    <w:p>
      <w:pPr>
        <w:pStyle w:val="45"/>
        <w:ind w:firstLine="420"/>
        <w:rPr>
          <w:rFonts w:cs="Times New Roman"/>
          <w:color w:val="auto"/>
          <w:kern w:val="2"/>
          <w:lang w:eastAsia="zh-CN"/>
        </w:rPr>
      </w:pPr>
      <w:r>
        <w:rPr>
          <w:color w:val="auto"/>
          <w:kern w:val="2"/>
          <w:lang w:eastAsia="zh-CN"/>
        </w:rPr>
        <w:t>1.</w:t>
      </w:r>
      <w:r>
        <w:rPr>
          <w:rFonts w:hint="eastAsia"/>
          <w:color w:val="auto"/>
          <w:kern w:val="2"/>
          <w:lang w:eastAsia="zh-CN"/>
        </w:rPr>
        <w:t>（某成员单位名称）为</w:t>
      </w:r>
      <w:r>
        <w:rPr>
          <w:color w:val="auto"/>
          <w:kern w:val="2"/>
          <w:u w:val="single" w:color="000000"/>
          <w:lang w:eastAsia="zh-CN"/>
        </w:rPr>
        <w:t xml:space="preserve">       </w:t>
      </w:r>
      <w:r>
        <w:rPr>
          <w:rFonts w:hint="eastAsia"/>
          <w:color w:val="auto"/>
          <w:kern w:val="2"/>
          <w:u w:val="single"/>
          <w:lang w:eastAsia="zh-CN"/>
        </w:rPr>
        <w:t>（联合体名称）</w:t>
      </w:r>
      <w:r>
        <w:rPr>
          <w:rFonts w:hint="eastAsia"/>
          <w:color w:val="auto"/>
          <w:kern w:val="2"/>
          <w:lang w:eastAsia="zh-CN"/>
        </w:rPr>
        <w:t>牵头人。</w:t>
      </w:r>
    </w:p>
    <w:p>
      <w:pPr>
        <w:pStyle w:val="45"/>
        <w:ind w:firstLine="420"/>
        <w:rPr>
          <w:rFonts w:cs="Times New Roman"/>
          <w:color w:val="auto"/>
          <w:kern w:val="2"/>
          <w:lang w:eastAsia="zh-CN"/>
        </w:rPr>
      </w:pPr>
      <w:r>
        <w:rPr>
          <w:color w:val="auto"/>
          <w:kern w:val="2"/>
          <w:lang w:eastAsia="zh-CN"/>
        </w:rPr>
        <w:t>2.</w:t>
      </w:r>
      <w:r>
        <w:rPr>
          <w:rFonts w:hint="eastAsia"/>
          <w:color w:val="auto"/>
          <w:kern w:val="2"/>
          <w:lang w:eastAsia="zh-CN"/>
        </w:rPr>
        <w:t>联合体各成员授权牵头人代表联合体参加投标活动，签署文件，提交和接收相关的资料、信息及指示，进行合同谈判活动，负责合同实施阶段的组织和协调工作，以及处理与本招标项</w:t>
      </w:r>
      <w:r>
        <w:rPr>
          <w:color w:val="auto"/>
          <w:kern w:val="2"/>
          <w:lang w:eastAsia="zh-CN"/>
        </w:rPr>
        <w:t xml:space="preserve"> </w:t>
      </w:r>
      <w:r>
        <w:rPr>
          <w:rFonts w:hint="eastAsia"/>
          <w:color w:val="auto"/>
          <w:kern w:val="2"/>
          <w:lang w:eastAsia="zh-CN"/>
        </w:rPr>
        <w:t>目有关的一切事宜。</w:t>
      </w:r>
    </w:p>
    <w:p>
      <w:pPr>
        <w:pStyle w:val="45"/>
        <w:ind w:firstLine="420"/>
        <w:rPr>
          <w:rFonts w:cs="Times New Roman"/>
          <w:color w:val="auto"/>
          <w:kern w:val="2"/>
          <w:lang w:eastAsia="zh-CN"/>
        </w:rPr>
      </w:pPr>
      <w:r>
        <w:rPr>
          <w:color w:val="auto"/>
          <w:kern w:val="2"/>
          <w:lang w:eastAsia="zh-CN"/>
        </w:rPr>
        <w:t>3.</w:t>
      </w:r>
      <w:r>
        <w:rPr>
          <w:rFonts w:hint="eastAsia"/>
          <w:color w:val="auto"/>
          <w:kern w:val="2"/>
          <w:lang w:eastAsia="zh-CN"/>
        </w:rPr>
        <w:t>联合体牵头人在本项目中签署的一切文件和处理的一切事宜，联合体各成员均予以承认。</w:t>
      </w:r>
      <w:r>
        <w:rPr>
          <w:color w:val="auto"/>
          <w:kern w:val="2"/>
          <w:lang w:eastAsia="zh-CN"/>
        </w:rPr>
        <w:t xml:space="preserve"> </w:t>
      </w:r>
      <w:r>
        <w:rPr>
          <w:rFonts w:hint="eastAsia"/>
          <w:color w:val="auto"/>
          <w:kern w:val="2"/>
          <w:lang w:eastAsia="zh-CN"/>
        </w:rPr>
        <w:t>联合体各成员将严格按照招标文件、投标文件和合同的要求全面履行义务，并向招标人承担连带责任。</w:t>
      </w:r>
    </w:p>
    <w:p>
      <w:pPr>
        <w:pStyle w:val="45"/>
        <w:ind w:firstLine="420"/>
        <w:rPr>
          <w:rFonts w:cs="Times New Roman"/>
          <w:color w:val="auto"/>
          <w:kern w:val="2"/>
          <w:lang w:eastAsia="zh-CN"/>
        </w:rPr>
      </w:pPr>
      <w:r>
        <w:rPr>
          <w:color w:val="auto"/>
          <w:kern w:val="2"/>
          <w:lang w:eastAsia="zh-CN"/>
        </w:rPr>
        <w:t>4.</w:t>
      </w:r>
      <w:r>
        <w:rPr>
          <w:rFonts w:hint="eastAsia"/>
          <w:color w:val="auto"/>
          <w:kern w:val="2"/>
          <w:lang w:eastAsia="zh-CN"/>
        </w:rPr>
        <w:t>联合体各成员单位内部的职责分工如下：</w:t>
      </w:r>
      <w:r>
        <w:rPr>
          <w:color w:val="auto"/>
          <w:kern w:val="2"/>
          <w:u w:val="single" w:color="000000"/>
          <w:lang w:eastAsia="zh-CN"/>
        </w:rPr>
        <w:t xml:space="preserve">     </w:t>
      </w:r>
      <w:r>
        <w:rPr>
          <w:rFonts w:hint="eastAsia"/>
          <w:color w:val="auto"/>
          <w:kern w:val="2"/>
          <w:u w:val="single"/>
          <w:lang w:eastAsia="zh-CN"/>
        </w:rPr>
        <w:t>。</w:t>
      </w:r>
    </w:p>
    <w:p>
      <w:pPr>
        <w:pStyle w:val="45"/>
        <w:ind w:firstLine="420"/>
        <w:rPr>
          <w:rFonts w:cs="Times New Roman"/>
          <w:color w:val="auto"/>
          <w:kern w:val="2"/>
          <w:lang w:eastAsia="zh-CN"/>
        </w:rPr>
      </w:pPr>
      <w:r>
        <w:rPr>
          <w:color w:val="auto"/>
          <w:kern w:val="2"/>
          <w:lang w:eastAsia="zh-CN"/>
        </w:rPr>
        <w:t>5.</w:t>
      </w:r>
      <w:r>
        <w:rPr>
          <w:rFonts w:hint="eastAsia"/>
          <w:color w:val="auto"/>
          <w:kern w:val="2"/>
          <w:lang w:eastAsia="zh-CN"/>
        </w:rPr>
        <w:t>本协议书自所有成员单位法定代表人或其委托代理人签字或盖单位章之日起生效，合同</w:t>
      </w:r>
      <w:r>
        <w:rPr>
          <w:color w:val="auto"/>
          <w:kern w:val="2"/>
          <w:lang w:eastAsia="zh-CN"/>
        </w:rPr>
        <w:t xml:space="preserve"> </w:t>
      </w:r>
      <w:r>
        <w:rPr>
          <w:rFonts w:hint="eastAsia"/>
          <w:color w:val="auto"/>
          <w:kern w:val="2"/>
          <w:lang w:eastAsia="zh-CN"/>
        </w:rPr>
        <w:t>履行完毕后自动失效。</w:t>
      </w:r>
    </w:p>
    <w:p>
      <w:pPr>
        <w:pStyle w:val="45"/>
        <w:ind w:firstLine="420"/>
        <w:rPr>
          <w:rFonts w:cs="Times New Roman"/>
          <w:color w:val="auto"/>
          <w:kern w:val="2"/>
          <w:lang w:eastAsia="zh-CN"/>
        </w:rPr>
      </w:pPr>
      <w:r>
        <w:rPr>
          <w:color w:val="auto"/>
          <w:kern w:val="2"/>
          <w:lang w:eastAsia="zh-CN"/>
        </w:rPr>
        <w:t>6.</w:t>
      </w:r>
      <w:r>
        <w:rPr>
          <w:rFonts w:hint="eastAsia"/>
          <w:color w:val="auto"/>
          <w:kern w:val="2"/>
          <w:lang w:eastAsia="zh-CN"/>
        </w:rPr>
        <w:t>本协议书一式</w:t>
      </w:r>
      <w:r>
        <w:rPr>
          <w:color w:val="auto"/>
          <w:kern w:val="2"/>
          <w:u w:val="single" w:color="000000"/>
          <w:lang w:eastAsia="zh-CN"/>
        </w:rPr>
        <w:t xml:space="preserve"> </w:t>
      </w:r>
      <w:r>
        <w:rPr>
          <w:color w:val="auto"/>
          <w:kern w:val="2"/>
          <w:u w:val="single"/>
          <w:lang w:eastAsia="zh-CN"/>
        </w:rPr>
        <w:t xml:space="preserve"> </w:t>
      </w:r>
      <w:r>
        <w:rPr>
          <w:rFonts w:hint="eastAsia"/>
          <w:color w:val="auto"/>
          <w:kern w:val="2"/>
          <w:lang w:eastAsia="zh-CN"/>
        </w:rPr>
        <w:t>份，联合体成员和招标人各执一份。</w:t>
      </w:r>
    </w:p>
    <w:p>
      <w:pPr>
        <w:pStyle w:val="45"/>
        <w:ind w:firstLine="420"/>
        <w:rPr>
          <w:rFonts w:cs="Times New Roman"/>
          <w:color w:val="auto"/>
          <w:kern w:val="2"/>
          <w:sz w:val="20"/>
          <w:szCs w:val="20"/>
          <w:lang w:eastAsia="zh-CN"/>
        </w:rPr>
      </w:pPr>
      <w:r>
        <w:rPr>
          <w:rFonts w:hint="eastAsia"/>
          <w:color w:val="auto"/>
          <w:kern w:val="2"/>
          <w:lang w:eastAsia="zh-CN"/>
        </w:rPr>
        <w:t>注：本协议书由法定代表人签字的，应附法定代表人身份证明；由委托代理人签字的，应附授权委托书。</w:t>
      </w:r>
    </w:p>
    <w:p>
      <w:pPr>
        <w:tabs>
          <w:tab w:val="left" w:pos="3960"/>
          <w:tab w:val="right" w:pos="8800"/>
        </w:tabs>
        <w:rPr>
          <w:rFonts w:cs="Times New Roman"/>
          <w:color w:val="auto"/>
          <w:kern w:val="2"/>
          <w:lang w:eastAsia="zh-CN"/>
        </w:rPr>
      </w:pPr>
      <w:r>
        <w:rPr>
          <w:rFonts w:cs="Times New Roman"/>
          <w:color w:val="auto"/>
          <w:kern w:val="2"/>
          <w:lang w:eastAsia="zh-CN"/>
        </w:rPr>
        <w:tab/>
      </w:r>
      <w:r>
        <w:rPr>
          <w:rFonts w:hint="eastAsia"/>
          <w:color w:val="auto"/>
          <w:kern w:val="2"/>
          <w:lang w:eastAsia="zh-CN"/>
        </w:rPr>
        <w:t>联合体牵头人名称：</w:t>
      </w:r>
      <w:r>
        <w:rPr>
          <w:color w:val="auto"/>
          <w:kern w:val="2"/>
          <w:u w:val="single" w:color="000000"/>
          <w:lang w:eastAsia="zh-CN"/>
        </w:rPr>
        <w:t xml:space="preserve">  </w:t>
      </w:r>
      <w:r>
        <w:rPr>
          <w:rFonts w:cs="Times New Roman"/>
          <w:color w:val="auto"/>
          <w:kern w:val="2"/>
          <w:u w:val="single" w:color="000000"/>
          <w:lang w:eastAsia="zh-CN"/>
        </w:rPr>
        <w:tab/>
      </w:r>
      <w:r>
        <w:rPr>
          <w:rFonts w:hint="eastAsia"/>
          <w:color w:val="auto"/>
          <w:kern w:val="2"/>
          <w:lang w:eastAsia="zh-CN"/>
        </w:rPr>
        <w:t>（盖单位章）</w:t>
      </w:r>
    </w:p>
    <w:p>
      <w:pPr>
        <w:tabs>
          <w:tab w:val="left" w:pos="3960"/>
          <w:tab w:val="right" w:pos="8800"/>
        </w:tabs>
        <w:rPr>
          <w:rFonts w:cs="Times New Roman"/>
          <w:color w:val="auto"/>
          <w:kern w:val="2"/>
          <w:lang w:eastAsia="zh-CN"/>
        </w:rPr>
      </w:pPr>
      <w:r>
        <w:rPr>
          <w:rFonts w:cs="Times New Roman"/>
          <w:color w:val="auto"/>
          <w:kern w:val="2"/>
          <w:lang w:eastAsia="zh-CN"/>
        </w:rPr>
        <w:tab/>
      </w:r>
      <w:r>
        <w:rPr>
          <w:rFonts w:hint="eastAsia"/>
          <w:color w:val="auto"/>
          <w:kern w:val="2"/>
          <w:lang w:eastAsia="zh-CN"/>
        </w:rPr>
        <w:t>法定代表人或其委托代理人：</w:t>
      </w:r>
      <w:r>
        <w:rPr>
          <w:color w:val="auto"/>
          <w:kern w:val="2"/>
          <w:u w:val="single" w:color="000000"/>
          <w:lang w:eastAsia="zh-CN"/>
        </w:rPr>
        <w:t xml:space="preserve">  </w:t>
      </w:r>
      <w:r>
        <w:rPr>
          <w:rFonts w:cs="Times New Roman"/>
          <w:color w:val="auto"/>
          <w:kern w:val="2"/>
          <w:u w:val="single" w:color="000000"/>
          <w:lang w:eastAsia="zh-CN"/>
        </w:rPr>
        <w:tab/>
      </w:r>
      <w:r>
        <w:rPr>
          <w:rFonts w:hint="eastAsia"/>
          <w:color w:val="auto"/>
          <w:kern w:val="2"/>
          <w:lang w:eastAsia="zh-CN"/>
        </w:rPr>
        <w:t>（签字或盖章）</w:t>
      </w:r>
    </w:p>
    <w:p>
      <w:pPr>
        <w:tabs>
          <w:tab w:val="left" w:pos="3960"/>
          <w:tab w:val="right" w:pos="8800"/>
        </w:tabs>
        <w:rPr>
          <w:rFonts w:cs="Times New Roman"/>
          <w:color w:val="auto"/>
          <w:kern w:val="2"/>
          <w:sz w:val="20"/>
          <w:szCs w:val="20"/>
          <w:lang w:eastAsia="zh-CN"/>
        </w:rPr>
      </w:pPr>
    </w:p>
    <w:p>
      <w:pPr>
        <w:tabs>
          <w:tab w:val="left" w:pos="3960"/>
          <w:tab w:val="right" w:pos="8800"/>
        </w:tabs>
        <w:rPr>
          <w:rFonts w:cs="Times New Roman"/>
          <w:color w:val="auto"/>
          <w:kern w:val="2"/>
          <w:lang w:eastAsia="zh-CN"/>
        </w:rPr>
      </w:pPr>
      <w:r>
        <w:rPr>
          <w:rFonts w:cs="Times New Roman"/>
          <w:color w:val="auto"/>
          <w:kern w:val="2"/>
          <w:lang w:eastAsia="zh-CN"/>
        </w:rPr>
        <w:tab/>
      </w:r>
      <w:r>
        <w:rPr>
          <w:rFonts w:hint="eastAsia"/>
          <w:color w:val="auto"/>
          <w:kern w:val="2"/>
          <w:lang w:eastAsia="zh-CN"/>
        </w:rPr>
        <w:t>联合体成员名称：</w:t>
      </w:r>
      <w:r>
        <w:rPr>
          <w:color w:val="auto"/>
          <w:kern w:val="2"/>
          <w:u w:val="single" w:color="000000"/>
          <w:lang w:eastAsia="zh-CN"/>
        </w:rPr>
        <w:t xml:space="preserve">  </w:t>
      </w:r>
      <w:r>
        <w:rPr>
          <w:rFonts w:cs="Times New Roman"/>
          <w:color w:val="auto"/>
          <w:kern w:val="2"/>
          <w:u w:val="single" w:color="000000"/>
          <w:lang w:eastAsia="zh-CN"/>
        </w:rPr>
        <w:tab/>
      </w:r>
      <w:r>
        <w:rPr>
          <w:rFonts w:hint="eastAsia"/>
          <w:color w:val="auto"/>
          <w:kern w:val="2"/>
          <w:lang w:eastAsia="zh-CN"/>
        </w:rPr>
        <w:t>（盖单位章）</w:t>
      </w:r>
    </w:p>
    <w:p>
      <w:pPr>
        <w:tabs>
          <w:tab w:val="left" w:pos="3960"/>
          <w:tab w:val="right" w:pos="8800"/>
        </w:tabs>
        <w:rPr>
          <w:rFonts w:cs="Times New Roman"/>
          <w:color w:val="auto"/>
          <w:kern w:val="2"/>
          <w:lang w:eastAsia="zh-CN"/>
        </w:rPr>
      </w:pPr>
      <w:r>
        <w:rPr>
          <w:rFonts w:cs="Times New Roman"/>
          <w:color w:val="auto"/>
          <w:kern w:val="2"/>
          <w:lang w:eastAsia="zh-CN"/>
        </w:rPr>
        <w:tab/>
      </w:r>
      <w:r>
        <w:rPr>
          <w:rFonts w:hint="eastAsia"/>
          <w:color w:val="auto"/>
          <w:kern w:val="2"/>
          <w:lang w:eastAsia="zh-CN"/>
        </w:rPr>
        <w:t>法定代表人或其委托代理人：</w:t>
      </w:r>
      <w:r>
        <w:rPr>
          <w:color w:val="auto"/>
          <w:kern w:val="2"/>
          <w:u w:val="single" w:color="000000"/>
          <w:lang w:eastAsia="zh-CN"/>
        </w:rPr>
        <w:t xml:space="preserve"> </w:t>
      </w:r>
      <w:r>
        <w:rPr>
          <w:rFonts w:cs="Times New Roman"/>
          <w:color w:val="auto"/>
          <w:kern w:val="2"/>
          <w:u w:val="single" w:color="000000"/>
          <w:lang w:eastAsia="zh-CN"/>
        </w:rPr>
        <w:tab/>
      </w:r>
      <w:r>
        <w:rPr>
          <w:color w:val="auto"/>
          <w:kern w:val="2"/>
          <w:u w:val="single" w:color="000000"/>
          <w:lang w:eastAsia="zh-CN"/>
        </w:rPr>
        <w:t xml:space="preserve"> </w:t>
      </w:r>
      <w:r>
        <w:rPr>
          <w:rFonts w:hint="eastAsia"/>
          <w:color w:val="auto"/>
          <w:kern w:val="2"/>
          <w:lang w:eastAsia="zh-CN"/>
        </w:rPr>
        <w:t>（签字或盖章）</w:t>
      </w:r>
    </w:p>
    <w:p>
      <w:pPr>
        <w:tabs>
          <w:tab w:val="left" w:pos="3960"/>
          <w:tab w:val="right" w:pos="8800"/>
        </w:tabs>
        <w:rPr>
          <w:rFonts w:cs="Times New Roman"/>
          <w:color w:val="auto"/>
          <w:kern w:val="2"/>
          <w:sz w:val="20"/>
          <w:szCs w:val="20"/>
          <w:lang w:eastAsia="zh-CN"/>
        </w:rPr>
      </w:pPr>
    </w:p>
    <w:p>
      <w:pPr>
        <w:tabs>
          <w:tab w:val="left" w:pos="3960"/>
          <w:tab w:val="right" w:pos="8800"/>
        </w:tabs>
        <w:rPr>
          <w:rFonts w:cs="Times New Roman"/>
          <w:color w:val="auto"/>
          <w:kern w:val="2"/>
          <w:lang w:eastAsia="zh-CN"/>
        </w:rPr>
      </w:pPr>
      <w:r>
        <w:rPr>
          <w:rFonts w:cs="Times New Roman"/>
          <w:color w:val="auto"/>
          <w:kern w:val="2"/>
          <w:lang w:eastAsia="zh-CN"/>
        </w:rPr>
        <w:tab/>
      </w:r>
      <w:r>
        <w:rPr>
          <w:rFonts w:hint="eastAsia"/>
          <w:color w:val="auto"/>
          <w:kern w:val="2"/>
          <w:lang w:eastAsia="zh-CN"/>
        </w:rPr>
        <w:t>联合体成员名称：</w:t>
      </w:r>
      <w:r>
        <w:rPr>
          <w:color w:val="auto"/>
          <w:kern w:val="2"/>
          <w:u w:val="single" w:color="000000"/>
          <w:lang w:eastAsia="zh-CN"/>
        </w:rPr>
        <w:t xml:space="preserve"> </w:t>
      </w:r>
      <w:r>
        <w:rPr>
          <w:rFonts w:cs="Times New Roman"/>
          <w:color w:val="auto"/>
          <w:kern w:val="2"/>
          <w:u w:val="single" w:color="000000"/>
          <w:lang w:eastAsia="zh-CN"/>
        </w:rPr>
        <w:tab/>
      </w:r>
      <w:r>
        <w:rPr>
          <w:color w:val="auto"/>
          <w:kern w:val="2"/>
          <w:u w:val="single" w:color="000000"/>
          <w:lang w:eastAsia="zh-CN"/>
        </w:rPr>
        <w:t xml:space="preserve"> </w:t>
      </w:r>
      <w:r>
        <w:rPr>
          <w:rFonts w:hint="eastAsia"/>
          <w:color w:val="auto"/>
          <w:kern w:val="2"/>
          <w:lang w:eastAsia="zh-CN"/>
        </w:rPr>
        <w:t>（盖单位章）</w:t>
      </w:r>
    </w:p>
    <w:p>
      <w:pPr>
        <w:tabs>
          <w:tab w:val="left" w:pos="3960"/>
          <w:tab w:val="right" w:pos="8800"/>
        </w:tabs>
        <w:rPr>
          <w:rFonts w:cs="Times New Roman"/>
          <w:color w:val="auto"/>
          <w:kern w:val="2"/>
          <w:lang w:eastAsia="zh-CN"/>
        </w:rPr>
      </w:pPr>
      <w:r>
        <w:rPr>
          <w:rFonts w:cs="Times New Roman"/>
          <w:color w:val="auto"/>
          <w:kern w:val="2"/>
          <w:lang w:eastAsia="zh-CN"/>
        </w:rPr>
        <w:tab/>
      </w:r>
      <w:r>
        <w:rPr>
          <w:rFonts w:hint="eastAsia"/>
          <w:color w:val="auto"/>
          <w:kern w:val="2"/>
          <w:lang w:eastAsia="zh-CN"/>
        </w:rPr>
        <w:t>法定代表人或其委托代理人：</w:t>
      </w:r>
      <w:r>
        <w:rPr>
          <w:rFonts w:cs="Times New Roman"/>
          <w:color w:val="auto"/>
          <w:kern w:val="2"/>
          <w:u w:val="single"/>
          <w:lang w:eastAsia="zh-CN"/>
        </w:rPr>
        <w:tab/>
      </w:r>
      <w:r>
        <w:rPr>
          <w:color w:val="auto"/>
          <w:kern w:val="2"/>
          <w:u w:val="single" w:color="000000"/>
          <w:lang w:eastAsia="zh-CN"/>
        </w:rPr>
        <w:t xml:space="preserve">  </w:t>
      </w:r>
      <w:r>
        <w:rPr>
          <w:rFonts w:hint="eastAsia"/>
          <w:color w:val="auto"/>
          <w:kern w:val="2"/>
          <w:lang w:eastAsia="zh-CN"/>
        </w:rPr>
        <w:t>（签字或盖章）</w:t>
      </w:r>
    </w:p>
    <w:p>
      <w:pPr>
        <w:tabs>
          <w:tab w:val="left" w:pos="3960"/>
          <w:tab w:val="right" w:pos="8800"/>
        </w:tabs>
        <w:jc w:val="center"/>
        <w:rPr>
          <w:rFonts w:cs="Times New Roman"/>
          <w:color w:val="auto"/>
          <w:kern w:val="2"/>
          <w:lang w:eastAsia="zh-CN"/>
        </w:rPr>
      </w:pPr>
      <w:r>
        <w:rPr>
          <w:rFonts w:hint="eastAsia"/>
          <w:color w:val="auto"/>
          <w:kern w:val="2"/>
          <w:lang w:eastAsia="zh-CN"/>
        </w:rPr>
        <w:t>……</w:t>
      </w:r>
    </w:p>
    <w:p>
      <w:pPr>
        <w:tabs>
          <w:tab w:val="left" w:pos="3960"/>
          <w:tab w:val="right" w:pos="8800"/>
        </w:tabs>
        <w:wordWrap w:val="0"/>
        <w:jc w:val="right"/>
        <w:rPr>
          <w:rFonts w:hAnsi="宋体" w:cs="Times New Roman"/>
          <w:color w:val="auto"/>
          <w:kern w:val="2"/>
          <w:lang w:eastAsia="zh-CN"/>
        </w:rPr>
      </w:pPr>
      <w:r>
        <w:rPr>
          <w:rFonts w:hAnsi="宋体"/>
          <w:color w:val="auto"/>
          <w:kern w:val="2"/>
          <w:u w:val="single" w:color="000000"/>
          <w:lang w:eastAsia="zh-CN"/>
        </w:rPr>
        <w:t xml:space="preserve">    </w:t>
      </w:r>
      <w:r>
        <w:rPr>
          <w:rFonts w:hint="eastAsia" w:hAnsi="宋体"/>
          <w:color w:val="auto"/>
          <w:kern w:val="2"/>
          <w:lang w:eastAsia="zh-CN"/>
        </w:rPr>
        <w:t>年</w:t>
      </w:r>
      <w:r>
        <w:rPr>
          <w:rFonts w:hAnsi="宋体"/>
          <w:color w:val="auto"/>
          <w:kern w:val="2"/>
          <w:u w:val="single" w:color="000000"/>
          <w:lang w:eastAsia="zh-CN"/>
        </w:rPr>
        <w:t xml:space="preserve">    </w:t>
      </w:r>
      <w:r>
        <w:rPr>
          <w:rFonts w:hint="eastAsia" w:hAnsi="宋体"/>
          <w:color w:val="auto"/>
          <w:kern w:val="2"/>
          <w:lang w:eastAsia="zh-CN"/>
        </w:rPr>
        <w:t>月</w:t>
      </w:r>
      <w:r>
        <w:rPr>
          <w:rFonts w:hAnsi="宋体"/>
          <w:color w:val="auto"/>
          <w:kern w:val="2"/>
          <w:u w:val="single" w:color="000000"/>
          <w:lang w:eastAsia="zh-CN"/>
        </w:rPr>
        <w:t xml:space="preserve">  </w:t>
      </w:r>
      <w:r>
        <w:rPr>
          <w:rFonts w:hint="eastAsia" w:hAnsi="宋体"/>
          <w:color w:val="auto"/>
          <w:kern w:val="2"/>
          <w:lang w:eastAsia="zh-CN"/>
        </w:rPr>
        <w:t>日</w:t>
      </w:r>
    </w:p>
    <w:p>
      <w:pPr>
        <w:pStyle w:val="63"/>
        <w:rPr>
          <w:rFonts w:asciiTheme="majorEastAsia" w:hAnsiTheme="majorEastAsia" w:eastAsiaTheme="majorEastAsia" w:cstheme="majorEastAsia"/>
          <w:color w:val="auto"/>
          <w:kern w:val="2"/>
          <w:lang w:eastAsia="zh-CN"/>
        </w:rPr>
      </w:pPr>
      <w:r>
        <w:rPr>
          <w:rFonts w:cs="Times New Roman"/>
          <w:color w:val="auto"/>
          <w:kern w:val="2"/>
          <w:lang w:eastAsia="zh-CN"/>
        </w:rPr>
        <w:br w:type="page"/>
      </w:r>
      <w:r>
        <w:rPr>
          <w:rFonts w:hint="eastAsia" w:cs="宋体"/>
          <w:color w:val="auto"/>
          <w:kern w:val="2"/>
          <w:lang w:eastAsia="zh-CN"/>
        </w:rPr>
        <w:t>二、承诺书</w:t>
      </w:r>
    </w:p>
    <w:p>
      <w:pPr>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u w:val="single"/>
          <w:lang w:eastAsia="zh-CN"/>
        </w:rPr>
        <w:t xml:space="preserve">         （招标人名称）           </w:t>
      </w:r>
      <w:r>
        <w:rPr>
          <w:rFonts w:hint="eastAsia" w:asciiTheme="majorEastAsia" w:hAnsiTheme="majorEastAsia" w:eastAsiaTheme="majorEastAsia" w:cstheme="majorEastAsia"/>
          <w:color w:val="auto"/>
          <w:lang w:eastAsia="zh-CN"/>
        </w:rPr>
        <w:t>：</w:t>
      </w:r>
    </w:p>
    <w:p>
      <w:pPr>
        <w:ind w:firstLine="472" w:firstLineChars="225"/>
        <w:rPr>
          <w:rFonts w:asciiTheme="majorEastAsia" w:hAnsiTheme="majorEastAsia" w:eastAsiaTheme="majorEastAsia" w:cstheme="majorEastAsia"/>
          <w:color w:val="auto"/>
          <w:lang w:eastAsia="zh-CN"/>
        </w:rPr>
      </w:pPr>
    </w:p>
    <w:p>
      <w:pPr>
        <w:ind w:firstLine="472" w:firstLineChars="225"/>
        <w:rPr>
          <w:rFonts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我方在此</w:t>
      </w:r>
      <w:r>
        <w:rPr>
          <w:rFonts w:hint="eastAsia" w:asciiTheme="majorEastAsia" w:hAnsiTheme="majorEastAsia" w:eastAsiaTheme="majorEastAsia" w:cstheme="majorEastAsia"/>
          <w:color w:val="auto"/>
          <w:lang w:eastAsia="zh-CN"/>
        </w:rPr>
        <w:t>承诺</w:t>
      </w:r>
      <w:r>
        <w:rPr>
          <w:rFonts w:hint="eastAsia" w:asciiTheme="majorEastAsia" w:hAnsiTheme="majorEastAsia" w:eastAsiaTheme="majorEastAsia" w:cstheme="majorEastAsia"/>
          <w:color w:val="auto"/>
        </w:rPr>
        <w:t>：</w:t>
      </w:r>
    </w:p>
    <w:p>
      <w:pPr>
        <w:numPr>
          <w:ilvl w:val="0"/>
          <w:numId w:val="18"/>
        </w:numPr>
        <w:ind w:firstLine="472" w:firstLineChars="225"/>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我方在</w:t>
      </w:r>
      <w:r>
        <w:rPr>
          <w:rFonts w:hint="eastAsia" w:asciiTheme="majorEastAsia" w:hAnsiTheme="majorEastAsia" w:eastAsiaTheme="majorEastAsia" w:cstheme="majorEastAsia"/>
          <w:color w:val="auto"/>
          <w:u w:val="single"/>
          <w:lang w:eastAsia="zh-CN"/>
        </w:rPr>
        <w:t xml:space="preserve">     （项目名称）          </w:t>
      </w:r>
      <w:r>
        <w:rPr>
          <w:rFonts w:hint="eastAsia" w:asciiTheme="majorEastAsia" w:hAnsiTheme="majorEastAsia" w:eastAsiaTheme="majorEastAsia" w:cstheme="majorEastAsia"/>
          <w:color w:val="auto"/>
          <w:lang w:eastAsia="zh-CN"/>
        </w:rPr>
        <w:t>递交的资格审查资料（包括原件、复印件、扫描件）内容完整、真实、准确和一致，在投标活动中不存在招标文件第二章“投标人须知”第1.4.3项规定的任一情形，不存在弄虚作假、行贿行为，不存在《中华人民共和国招标投标法实施条例》第三十九条、第四十条规定的相互串通投标的任一行为。</w:t>
      </w:r>
    </w:p>
    <w:p>
      <w:pPr>
        <w:numPr>
          <w:ilvl w:val="0"/>
          <w:numId w:val="18"/>
        </w:numPr>
        <w:ind w:firstLine="472" w:firstLineChars="225"/>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在投标截止时间当日我方没有存在招标文件投标人须知前附表“投标人信誉要求”中规定的任一情形。</w:t>
      </w:r>
    </w:p>
    <w:p>
      <w:pPr>
        <w:numPr>
          <w:ilvl w:val="0"/>
          <w:numId w:val="18"/>
        </w:numPr>
        <w:ind w:firstLine="472" w:firstLineChars="225"/>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若我方中标后，我方发生合并、分立、破产等重大变化的，及时书面告知招标人。</w:t>
      </w:r>
    </w:p>
    <w:p>
      <w:pPr>
        <w:spacing w:line="500" w:lineRule="exact"/>
        <w:ind w:firstLine="420" w:firstLineChars="200"/>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以上内容如有虚假或隐瞒，视为我方提供虚假材料投标，并接受投标保证金不予退还的处理以及瑞安市招投标行政主管部门的处罚，并承担因此引起的一切法律后果。若我方提供的证书资料经有关部门文印鉴定有假，我方自愿承担所有的文印鉴定费用及其他有关费用。</w:t>
      </w:r>
    </w:p>
    <w:p>
      <w:pPr>
        <w:spacing w:line="500" w:lineRule="exact"/>
        <w:rPr>
          <w:rFonts w:asciiTheme="majorEastAsia" w:hAnsiTheme="majorEastAsia" w:eastAsiaTheme="majorEastAsia" w:cstheme="majorEastAsia"/>
          <w:color w:val="auto"/>
          <w:lang w:eastAsia="zh-CN"/>
        </w:rPr>
      </w:pPr>
    </w:p>
    <w:p>
      <w:pPr>
        <w:rPr>
          <w:color w:val="auto"/>
          <w:lang w:eastAsia="zh-CN"/>
        </w:rPr>
      </w:pPr>
    </w:p>
    <w:p>
      <w:pPr>
        <w:rPr>
          <w:color w:val="auto"/>
          <w:lang w:eastAsia="zh-CN"/>
        </w:rPr>
      </w:pPr>
    </w:p>
    <w:p>
      <w:pPr>
        <w:spacing w:line="400" w:lineRule="exact"/>
        <w:ind w:firstLine="5460" w:firstLineChars="2600"/>
        <w:rPr>
          <w:color w:val="auto"/>
          <w:lang w:eastAsia="zh-CN"/>
        </w:rPr>
      </w:pPr>
      <w:r>
        <w:rPr>
          <w:rFonts w:hint="eastAsia"/>
          <w:color w:val="auto"/>
          <w:lang w:eastAsia="zh-CN"/>
        </w:rPr>
        <w:t>投标人（公章）：</w:t>
      </w:r>
    </w:p>
    <w:p>
      <w:pPr>
        <w:spacing w:line="400" w:lineRule="exact"/>
        <w:ind w:firstLine="3045" w:firstLineChars="1450"/>
        <w:rPr>
          <w:color w:val="auto"/>
          <w:lang w:eastAsia="zh-CN"/>
        </w:rPr>
      </w:pPr>
    </w:p>
    <w:p>
      <w:pPr>
        <w:spacing w:line="400" w:lineRule="exact"/>
        <w:ind w:firstLine="4410" w:firstLineChars="2100"/>
        <w:rPr>
          <w:color w:val="auto"/>
          <w:lang w:eastAsia="zh-CN"/>
        </w:rPr>
      </w:pPr>
      <w:r>
        <w:rPr>
          <w:rFonts w:hint="eastAsia"/>
          <w:color w:val="auto"/>
          <w:lang w:eastAsia="zh-CN"/>
        </w:rPr>
        <w:t>法定代表人或其委托代理人（签字或盖章）：</w:t>
      </w:r>
    </w:p>
    <w:p>
      <w:pPr>
        <w:spacing w:line="400" w:lineRule="exact"/>
        <w:ind w:firstLine="3045" w:firstLineChars="1450"/>
        <w:rPr>
          <w:color w:val="auto"/>
          <w:lang w:eastAsia="zh-CN"/>
        </w:rPr>
      </w:pPr>
    </w:p>
    <w:p>
      <w:pPr>
        <w:spacing w:line="400" w:lineRule="exact"/>
        <w:ind w:firstLine="3045" w:firstLineChars="1450"/>
        <w:rPr>
          <w:color w:val="auto"/>
          <w:lang w:eastAsia="zh-CN"/>
        </w:rPr>
      </w:pPr>
      <w:r>
        <w:rPr>
          <w:rFonts w:hint="eastAsia"/>
          <w:color w:val="auto"/>
          <w:lang w:eastAsia="zh-CN"/>
        </w:rPr>
        <w:t xml:space="preserve">                       日期：</w:t>
      </w:r>
      <w:r>
        <w:rPr>
          <w:color w:val="auto"/>
          <w:lang w:eastAsia="zh-CN"/>
        </w:rPr>
        <w:t xml:space="preserve">    </w:t>
      </w:r>
      <w:r>
        <w:rPr>
          <w:rFonts w:hint="eastAsia"/>
          <w:color w:val="auto"/>
          <w:lang w:eastAsia="zh-CN"/>
        </w:rPr>
        <w:t>年</w:t>
      </w:r>
      <w:r>
        <w:rPr>
          <w:color w:val="auto"/>
          <w:lang w:eastAsia="zh-CN"/>
        </w:rPr>
        <w:t xml:space="preserve">   </w:t>
      </w:r>
      <w:r>
        <w:rPr>
          <w:rFonts w:hint="eastAsia"/>
          <w:color w:val="auto"/>
          <w:lang w:eastAsia="zh-CN"/>
        </w:rPr>
        <w:t>月</w:t>
      </w:r>
      <w:r>
        <w:rPr>
          <w:color w:val="auto"/>
          <w:lang w:eastAsia="zh-CN"/>
        </w:rPr>
        <w:t xml:space="preserve">   </w:t>
      </w:r>
      <w:r>
        <w:rPr>
          <w:rFonts w:hint="eastAsia"/>
          <w:color w:val="auto"/>
          <w:lang w:eastAsia="zh-CN"/>
        </w:rPr>
        <w:t>日</w:t>
      </w: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widowControl/>
        <w:spacing w:line="240" w:lineRule="auto"/>
        <w:jc w:val="left"/>
        <w:rPr>
          <w:color w:val="auto"/>
          <w:lang w:eastAsia="zh-CN"/>
        </w:rPr>
      </w:pPr>
      <w:r>
        <w:rPr>
          <w:color w:val="auto"/>
          <w:lang w:eastAsia="zh-CN"/>
        </w:rPr>
        <w:br w:type="page"/>
      </w:r>
    </w:p>
    <w:p>
      <w:pPr>
        <w:rPr>
          <w:color w:val="auto"/>
          <w:lang w:eastAsia="zh-CN"/>
        </w:rPr>
      </w:pPr>
    </w:p>
    <w:p>
      <w:pPr>
        <w:pStyle w:val="63"/>
        <w:rPr>
          <w:rFonts w:cs="Times New Roman"/>
          <w:color w:val="auto"/>
          <w:kern w:val="2"/>
          <w:lang w:eastAsia="zh-CN"/>
        </w:rPr>
      </w:pPr>
      <w:r>
        <w:rPr>
          <w:rFonts w:hint="eastAsia" w:cs="宋体"/>
          <w:color w:val="auto"/>
          <w:kern w:val="2"/>
          <w:lang w:eastAsia="zh-CN"/>
        </w:rPr>
        <w:t>三、资格审查资料</w:t>
      </w:r>
    </w:p>
    <w:p>
      <w:pPr>
        <w:pStyle w:val="63"/>
        <w:rPr>
          <w:rFonts w:cs="Times New Roman"/>
          <w:color w:val="auto"/>
          <w:kern w:val="2"/>
        </w:rPr>
      </w:pPr>
      <w:r>
        <w:rPr>
          <w:rFonts w:hint="eastAsia" w:cs="宋体"/>
          <w:color w:val="auto"/>
          <w:kern w:val="2"/>
        </w:rPr>
        <w:t>（一）基本情况表</w:t>
      </w:r>
    </w:p>
    <w:tbl>
      <w:tblPr>
        <w:tblStyle w:val="79"/>
        <w:tblW w:w="9130" w:type="dxa"/>
        <w:tblInd w:w="2" w:type="dxa"/>
        <w:tblLayout w:type="fixed"/>
        <w:tblCellMar>
          <w:top w:w="0" w:type="dxa"/>
          <w:left w:w="0" w:type="dxa"/>
          <w:bottom w:w="0" w:type="dxa"/>
          <w:right w:w="0" w:type="dxa"/>
        </w:tblCellMar>
      </w:tblPr>
      <w:tblGrid>
        <w:gridCol w:w="2045"/>
        <w:gridCol w:w="898"/>
        <w:gridCol w:w="1027"/>
        <w:gridCol w:w="1287"/>
        <w:gridCol w:w="415"/>
        <w:gridCol w:w="871"/>
        <w:gridCol w:w="828"/>
        <w:gridCol w:w="286"/>
        <w:gridCol w:w="1473"/>
      </w:tblGrid>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投标人名称</w:t>
            </w:r>
          </w:p>
        </w:tc>
        <w:tc>
          <w:tcPr>
            <w:tcW w:w="7085" w:type="dxa"/>
            <w:gridSpan w:val="8"/>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注册地址</w:t>
            </w:r>
          </w:p>
        </w:tc>
        <w:tc>
          <w:tcPr>
            <w:tcW w:w="3212"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286"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邮政编码</w:t>
            </w:r>
          </w:p>
        </w:tc>
        <w:tc>
          <w:tcPr>
            <w:tcW w:w="2587"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51" w:hRule="exact"/>
        </w:trPr>
        <w:tc>
          <w:tcPr>
            <w:tcW w:w="2045" w:type="dxa"/>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联系方式</w:t>
            </w:r>
          </w:p>
        </w:tc>
        <w:tc>
          <w:tcPr>
            <w:tcW w:w="89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联系人</w:t>
            </w:r>
          </w:p>
        </w:tc>
        <w:tc>
          <w:tcPr>
            <w:tcW w:w="2314"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286"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电</w:t>
            </w:r>
            <w:r>
              <w:rPr>
                <w:color w:val="auto"/>
                <w:kern w:val="2"/>
              </w:rPr>
              <w:t xml:space="preserve">  </w:t>
            </w:r>
            <w:r>
              <w:rPr>
                <w:rFonts w:hint="eastAsia"/>
                <w:color w:val="auto"/>
                <w:kern w:val="2"/>
              </w:rPr>
              <w:t>话</w:t>
            </w:r>
          </w:p>
        </w:tc>
        <w:tc>
          <w:tcPr>
            <w:tcW w:w="2587"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49" w:hRule="exact"/>
        </w:trPr>
        <w:tc>
          <w:tcPr>
            <w:tcW w:w="2045" w:type="dxa"/>
            <w:vMerge w:val="continue"/>
            <w:tcBorders>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89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传真</w:t>
            </w:r>
          </w:p>
        </w:tc>
        <w:tc>
          <w:tcPr>
            <w:tcW w:w="2314"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286"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网</w:t>
            </w:r>
            <w:r>
              <w:rPr>
                <w:color w:val="auto"/>
                <w:kern w:val="2"/>
              </w:rPr>
              <w:t xml:space="preserve">  </w:t>
            </w:r>
            <w:r>
              <w:rPr>
                <w:rFonts w:hint="eastAsia"/>
                <w:color w:val="auto"/>
                <w:kern w:val="2"/>
              </w:rPr>
              <w:t>址</w:t>
            </w:r>
          </w:p>
        </w:tc>
        <w:tc>
          <w:tcPr>
            <w:tcW w:w="2587"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法定代表人</w:t>
            </w:r>
          </w:p>
        </w:tc>
        <w:tc>
          <w:tcPr>
            <w:tcW w:w="89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姓名</w:t>
            </w:r>
          </w:p>
        </w:tc>
        <w:tc>
          <w:tcPr>
            <w:tcW w:w="102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28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技术职称</w:t>
            </w:r>
          </w:p>
        </w:tc>
        <w:tc>
          <w:tcPr>
            <w:tcW w:w="1286"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114"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电话</w:t>
            </w:r>
          </w:p>
        </w:tc>
        <w:tc>
          <w:tcPr>
            <w:tcW w:w="1473"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技术负责人</w:t>
            </w:r>
          </w:p>
        </w:tc>
        <w:tc>
          <w:tcPr>
            <w:tcW w:w="89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姓名</w:t>
            </w:r>
          </w:p>
        </w:tc>
        <w:tc>
          <w:tcPr>
            <w:tcW w:w="102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28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技术职称</w:t>
            </w:r>
          </w:p>
        </w:tc>
        <w:tc>
          <w:tcPr>
            <w:tcW w:w="1286"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114"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电话</w:t>
            </w:r>
          </w:p>
        </w:tc>
        <w:tc>
          <w:tcPr>
            <w:tcW w:w="1473"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企业设计资质证书</w:t>
            </w:r>
          </w:p>
        </w:tc>
        <w:tc>
          <w:tcPr>
            <w:tcW w:w="7085" w:type="dxa"/>
            <w:gridSpan w:val="8"/>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r>
              <w:rPr>
                <w:rFonts w:hint="eastAsia"/>
                <w:color w:val="auto"/>
                <w:kern w:val="2"/>
                <w:lang w:eastAsia="zh-CN"/>
              </w:rPr>
              <w:t>类型：</w:t>
            </w:r>
            <w:r>
              <w:rPr>
                <w:color w:val="auto"/>
                <w:kern w:val="2"/>
                <w:lang w:eastAsia="zh-CN"/>
              </w:rPr>
              <w:t xml:space="preserve">    </w:t>
            </w:r>
            <w:r>
              <w:rPr>
                <w:rFonts w:hint="eastAsia"/>
                <w:color w:val="auto"/>
                <w:kern w:val="2"/>
                <w:lang w:eastAsia="zh-CN"/>
              </w:rPr>
              <w:t>等级：</w:t>
            </w:r>
            <w:r>
              <w:rPr>
                <w:color w:val="auto"/>
                <w:kern w:val="2"/>
                <w:lang w:eastAsia="zh-CN"/>
              </w:rPr>
              <w:t xml:space="preserve">   </w:t>
            </w:r>
            <w:r>
              <w:rPr>
                <w:rFonts w:hint="eastAsia"/>
                <w:color w:val="auto"/>
                <w:kern w:val="2"/>
                <w:lang w:eastAsia="zh-CN"/>
              </w:rPr>
              <w:t>证书号：</w:t>
            </w:r>
          </w:p>
        </w:tc>
      </w:tr>
      <w:tr>
        <w:tblPrEx>
          <w:tblLayout w:type="fixed"/>
          <w:tblCellMar>
            <w:top w:w="0" w:type="dxa"/>
            <w:left w:w="0" w:type="dxa"/>
            <w:bottom w:w="0" w:type="dxa"/>
            <w:right w:w="0" w:type="dxa"/>
          </w:tblCellMar>
        </w:tblPrEx>
        <w:trPr>
          <w:trHeight w:val="890"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r>
              <w:rPr>
                <w:rFonts w:hint="eastAsia"/>
                <w:color w:val="auto"/>
                <w:kern w:val="2"/>
                <w:lang w:eastAsia="zh-CN"/>
              </w:rPr>
              <w:t>质量管理体系证书</w:t>
            </w:r>
          </w:p>
          <w:p>
            <w:pPr>
              <w:pStyle w:val="162"/>
              <w:jc w:val="center"/>
              <w:rPr>
                <w:rFonts w:cs="Times New Roman"/>
                <w:color w:val="auto"/>
                <w:kern w:val="2"/>
                <w:lang w:eastAsia="zh-CN"/>
              </w:rPr>
            </w:pPr>
            <w:r>
              <w:rPr>
                <w:rFonts w:hint="eastAsia"/>
                <w:color w:val="auto"/>
                <w:kern w:val="2"/>
                <w:lang w:eastAsia="zh-CN"/>
              </w:rPr>
              <w:t>（如有）</w:t>
            </w:r>
          </w:p>
        </w:tc>
        <w:tc>
          <w:tcPr>
            <w:tcW w:w="7085" w:type="dxa"/>
            <w:gridSpan w:val="8"/>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r>
              <w:rPr>
                <w:rFonts w:hint="eastAsia"/>
                <w:color w:val="auto"/>
                <w:kern w:val="2"/>
                <w:lang w:eastAsia="zh-CN"/>
              </w:rPr>
              <w:t>类型：</w:t>
            </w:r>
            <w:r>
              <w:rPr>
                <w:color w:val="auto"/>
                <w:kern w:val="2"/>
                <w:lang w:eastAsia="zh-CN"/>
              </w:rPr>
              <w:t xml:space="preserve">   </w:t>
            </w:r>
            <w:r>
              <w:rPr>
                <w:rFonts w:hint="eastAsia"/>
                <w:color w:val="auto"/>
                <w:kern w:val="2"/>
                <w:lang w:eastAsia="zh-CN"/>
              </w:rPr>
              <w:t>等级：</w:t>
            </w:r>
            <w:r>
              <w:rPr>
                <w:color w:val="auto"/>
                <w:kern w:val="2"/>
                <w:lang w:eastAsia="zh-CN"/>
              </w:rPr>
              <w:t xml:space="preserve">   </w:t>
            </w:r>
            <w:r>
              <w:rPr>
                <w:rFonts w:hint="eastAsia"/>
                <w:color w:val="auto"/>
                <w:kern w:val="2"/>
                <w:lang w:eastAsia="zh-CN"/>
              </w:rPr>
              <w:t>证书号：</w:t>
            </w: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营业执照号</w:t>
            </w:r>
          </w:p>
        </w:tc>
        <w:tc>
          <w:tcPr>
            <w:tcW w:w="3212"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3873" w:type="dxa"/>
            <w:gridSpan w:val="5"/>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员工总人数：</w:t>
            </w: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注册资本</w:t>
            </w:r>
          </w:p>
        </w:tc>
        <w:tc>
          <w:tcPr>
            <w:tcW w:w="3212"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415" w:type="dxa"/>
            <w:vMerge w:val="restart"/>
            <w:tcBorders>
              <w:top w:val="single" w:color="000000" w:sz="4" w:space="0"/>
              <w:left w:val="single" w:color="000000" w:sz="4" w:space="0"/>
              <w:right w:val="single" w:color="000000" w:sz="4" w:space="0"/>
            </w:tcBorders>
            <w:tcMar>
              <w:left w:w="28" w:type="dxa"/>
              <w:right w:w="28" w:type="dxa"/>
            </w:tcMar>
            <w:vAlign w:val="center"/>
          </w:tcPr>
          <w:p>
            <w:pPr>
              <w:pStyle w:val="162"/>
              <w:jc w:val="center"/>
              <w:rPr>
                <w:rFonts w:cs="Times New Roman"/>
                <w:color w:val="auto"/>
                <w:kern w:val="2"/>
                <w:sz w:val="10"/>
                <w:szCs w:val="10"/>
              </w:rPr>
            </w:pPr>
          </w:p>
          <w:p>
            <w:pPr>
              <w:pStyle w:val="162"/>
              <w:jc w:val="center"/>
              <w:rPr>
                <w:rFonts w:cs="Times New Roman"/>
                <w:color w:val="auto"/>
                <w:kern w:val="2"/>
              </w:rPr>
            </w:pPr>
            <w:r>
              <w:rPr>
                <w:rFonts w:hint="eastAsia"/>
                <w:color w:val="auto"/>
                <w:kern w:val="2"/>
              </w:rPr>
              <w:t>其中</w:t>
            </w:r>
          </w:p>
        </w:tc>
        <w:tc>
          <w:tcPr>
            <w:tcW w:w="169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高级职称人员</w:t>
            </w:r>
          </w:p>
        </w:tc>
        <w:tc>
          <w:tcPr>
            <w:tcW w:w="175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成立日期</w:t>
            </w:r>
          </w:p>
        </w:tc>
        <w:tc>
          <w:tcPr>
            <w:tcW w:w="3212"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415"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69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中级职称人员</w:t>
            </w:r>
          </w:p>
        </w:tc>
        <w:tc>
          <w:tcPr>
            <w:tcW w:w="175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基本账户开户银行</w:t>
            </w:r>
          </w:p>
        </w:tc>
        <w:tc>
          <w:tcPr>
            <w:tcW w:w="3212"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415" w:type="dxa"/>
            <w:vMerge w:val="continue"/>
            <w:tcBorders>
              <w:left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69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技术人员数量</w:t>
            </w:r>
          </w:p>
        </w:tc>
        <w:tc>
          <w:tcPr>
            <w:tcW w:w="175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基本账户银行账号</w:t>
            </w:r>
          </w:p>
        </w:tc>
        <w:tc>
          <w:tcPr>
            <w:tcW w:w="3212" w:type="dxa"/>
            <w:gridSpan w:val="3"/>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415" w:type="dxa"/>
            <w:vMerge w:val="continue"/>
            <w:tcBorders>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c>
          <w:tcPr>
            <w:tcW w:w="169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各类注册人员</w:t>
            </w:r>
          </w:p>
        </w:tc>
        <w:tc>
          <w:tcPr>
            <w:tcW w:w="1759"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经营范围</w:t>
            </w:r>
          </w:p>
        </w:tc>
        <w:tc>
          <w:tcPr>
            <w:tcW w:w="7085" w:type="dxa"/>
            <w:gridSpan w:val="8"/>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2650"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r>
              <w:rPr>
                <w:rFonts w:hint="eastAsia"/>
                <w:color w:val="auto"/>
                <w:kern w:val="2"/>
                <w:lang w:eastAsia="zh-CN"/>
              </w:rPr>
              <w:t>投标人关联企业情况</w:t>
            </w:r>
          </w:p>
          <w:p>
            <w:pPr>
              <w:pStyle w:val="162"/>
              <w:jc w:val="center"/>
              <w:rPr>
                <w:rFonts w:cs="Times New Roman"/>
                <w:color w:val="auto"/>
                <w:kern w:val="2"/>
                <w:lang w:eastAsia="zh-CN"/>
              </w:rPr>
            </w:pPr>
            <w:r>
              <w:rPr>
                <w:rFonts w:hint="eastAsia"/>
                <w:color w:val="auto"/>
                <w:kern w:val="2"/>
                <w:lang w:eastAsia="zh-CN"/>
              </w:rPr>
              <w:t>（包括但不限于与</w:t>
            </w:r>
          </w:p>
          <w:p>
            <w:pPr>
              <w:pStyle w:val="162"/>
              <w:jc w:val="center"/>
              <w:rPr>
                <w:rFonts w:cs="Times New Roman"/>
                <w:color w:val="auto"/>
                <w:kern w:val="2"/>
                <w:lang w:eastAsia="zh-CN"/>
              </w:rPr>
            </w:pPr>
            <w:r>
              <w:rPr>
                <w:rFonts w:hint="eastAsia"/>
                <w:color w:val="auto"/>
                <w:kern w:val="2"/>
                <w:lang w:eastAsia="zh-CN"/>
              </w:rPr>
              <w:t>投标人法定代表人</w:t>
            </w:r>
          </w:p>
          <w:p>
            <w:pPr>
              <w:pStyle w:val="162"/>
              <w:jc w:val="center"/>
              <w:rPr>
                <w:rFonts w:cs="Times New Roman"/>
                <w:color w:val="auto"/>
                <w:kern w:val="2"/>
                <w:lang w:eastAsia="zh-CN"/>
              </w:rPr>
            </w:pPr>
            <w:r>
              <w:rPr>
                <w:rFonts w:hint="eastAsia"/>
                <w:color w:val="auto"/>
                <w:kern w:val="2"/>
                <w:lang w:eastAsia="zh-CN"/>
              </w:rPr>
              <w:t>为同一人或者存在</w:t>
            </w:r>
          </w:p>
          <w:p>
            <w:pPr>
              <w:pStyle w:val="162"/>
              <w:jc w:val="center"/>
              <w:rPr>
                <w:rFonts w:cs="Times New Roman"/>
                <w:color w:val="auto"/>
                <w:kern w:val="2"/>
                <w:lang w:eastAsia="zh-CN"/>
              </w:rPr>
            </w:pPr>
            <w:r>
              <w:rPr>
                <w:rFonts w:hint="eastAsia"/>
                <w:color w:val="auto"/>
                <w:kern w:val="2"/>
                <w:lang w:eastAsia="zh-CN"/>
              </w:rPr>
              <w:t>控股、管理关系的</w:t>
            </w:r>
          </w:p>
          <w:p>
            <w:pPr>
              <w:pStyle w:val="162"/>
              <w:jc w:val="center"/>
              <w:rPr>
                <w:rFonts w:cs="Times New Roman"/>
                <w:color w:val="auto"/>
                <w:kern w:val="2"/>
                <w:lang w:eastAsia="zh-CN"/>
              </w:rPr>
            </w:pPr>
            <w:r>
              <w:rPr>
                <w:rFonts w:hint="eastAsia"/>
                <w:color w:val="auto"/>
                <w:kern w:val="2"/>
                <w:lang w:eastAsia="zh-CN"/>
              </w:rPr>
              <w:t>不同单位）</w:t>
            </w:r>
          </w:p>
        </w:tc>
        <w:tc>
          <w:tcPr>
            <w:tcW w:w="7085" w:type="dxa"/>
            <w:gridSpan w:val="8"/>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lang w:eastAsia="zh-CN"/>
              </w:rPr>
            </w:p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r>
              <w:rPr>
                <w:rFonts w:hint="eastAsia"/>
                <w:color w:val="auto"/>
                <w:kern w:val="2"/>
              </w:rPr>
              <w:t>备注</w:t>
            </w:r>
          </w:p>
        </w:tc>
        <w:tc>
          <w:tcPr>
            <w:tcW w:w="7085" w:type="dxa"/>
            <w:gridSpan w:val="8"/>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pStyle w:val="162"/>
              <w:jc w:val="center"/>
              <w:rPr>
                <w:rFonts w:cs="Times New Roman"/>
                <w:color w:val="auto"/>
                <w:kern w:val="2"/>
              </w:rPr>
            </w:pPr>
          </w:p>
        </w:tc>
      </w:tr>
    </w:tbl>
    <w:p>
      <w:pPr>
        <w:pStyle w:val="157"/>
        <w:rPr>
          <w:rFonts w:cs="Times New Roman"/>
          <w:color w:val="auto"/>
          <w:kern w:val="2"/>
        </w:rPr>
      </w:pPr>
      <w:r>
        <w:rPr>
          <w:rFonts w:hint="eastAsia"/>
          <w:color w:val="auto"/>
          <w:szCs w:val="21"/>
        </w:rPr>
        <w:t>注：投标人应根据投标人须知第</w:t>
      </w:r>
      <w:r>
        <w:rPr>
          <w:color w:val="auto"/>
          <w:szCs w:val="21"/>
        </w:rPr>
        <w:t xml:space="preserve"> 3.5.1 </w:t>
      </w:r>
      <w:r>
        <w:rPr>
          <w:rFonts w:hint="eastAsia"/>
          <w:color w:val="auto"/>
          <w:szCs w:val="21"/>
        </w:rPr>
        <w:t>项的要求在本表后附相关证明材料。</w:t>
      </w: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（二）近年财务状况表</w:t>
      </w:r>
    </w:p>
    <w:p>
      <w:pPr>
        <w:pStyle w:val="45"/>
        <w:ind w:firstLine="420"/>
        <w:rPr>
          <w:rFonts w:cs="Times New Roman"/>
          <w:color w:val="auto"/>
          <w:kern w:val="2"/>
          <w:lang w:eastAsia="zh-CN"/>
        </w:rPr>
      </w:pPr>
      <w:r>
        <w:rPr>
          <w:rFonts w:hint="eastAsia"/>
          <w:color w:val="auto"/>
          <w:kern w:val="2"/>
          <w:lang w:eastAsia="zh-CN"/>
        </w:rPr>
        <w:t>投标人应根据投标人须知第</w:t>
      </w:r>
      <w:r>
        <w:rPr>
          <w:color w:val="auto"/>
          <w:kern w:val="2"/>
          <w:lang w:eastAsia="zh-CN"/>
        </w:rPr>
        <w:t>3.5.2</w:t>
      </w:r>
      <w:r>
        <w:rPr>
          <w:rFonts w:hint="eastAsia"/>
          <w:color w:val="auto"/>
          <w:kern w:val="2"/>
          <w:lang w:eastAsia="zh-CN"/>
        </w:rPr>
        <w:t>项的要求在本表后附相关证明材料。</w:t>
      </w: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（三）近年完成的类似项目情况表</w:t>
      </w:r>
    </w:p>
    <w:p>
      <w:pPr>
        <w:spacing w:line="200" w:lineRule="exact"/>
        <w:rPr>
          <w:rFonts w:cs="Times New Roman"/>
          <w:color w:val="auto"/>
          <w:kern w:val="2"/>
          <w:sz w:val="20"/>
          <w:szCs w:val="20"/>
          <w:lang w:eastAsia="zh-CN"/>
        </w:rPr>
      </w:pPr>
    </w:p>
    <w:tbl>
      <w:tblPr>
        <w:tblStyle w:val="79"/>
        <w:tblW w:w="9020" w:type="dxa"/>
        <w:tblInd w:w="2" w:type="dxa"/>
        <w:tblLayout w:type="fixed"/>
        <w:tblCellMar>
          <w:top w:w="0" w:type="dxa"/>
          <w:left w:w="0" w:type="dxa"/>
          <w:bottom w:w="0" w:type="dxa"/>
          <w:right w:w="0" w:type="dxa"/>
        </w:tblCellMar>
      </w:tblPr>
      <w:tblGrid>
        <w:gridCol w:w="2269"/>
        <w:gridCol w:w="6751"/>
      </w:tblGrid>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项目名称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项目所在地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发包人名称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80"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发包人地址</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发包人电话</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合同价格</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设计服务期限</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设计内容</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项目负责人</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309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项目描述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备注</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bl>
    <w:p>
      <w:pPr>
        <w:spacing w:line="110" w:lineRule="exact"/>
        <w:rPr>
          <w:rFonts w:cs="Times New Roman"/>
          <w:color w:val="auto"/>
          <w:kern w:val="2"/>
          <w:sz w:val="11"/>
          <w:szCs w:val="11"/>
        </w:rPr>
      </w:pPr>
    </w:p>
    <w:p>
      <w:pPr>
        <w:pStyle w:val="45"/>
        <w:ind w:firstLine="420"/>
        <w:rPr>
          <w:rFonts w:cs="Times New Roman"/>
          <w:color w:val="auto"/>
          <w:kern w:val="2"/>
          <w:lang w:eastAsia="zh-CN"/>
        </w:rPr>
      </w:pPr>
      <w:r>
        <w:rPr>
          <w:rFonts w:hint="eastAsia"/>
          <w:color w:val="auto"/>
          <w:kern w:val="2"/>
          <w:lang w:eastAsia="zh-CN"/>
        </w:rPr>
        <w:t>注：投标人应根据投标人须知第</w:t>
      </w:r>
      <w:r>
        <w:rPr>
          <w:color w:val="auto"/>
          <w:kern w:val="2"/>
          <w:lang w:eastAsia="zh-CN"/>
        </w:rPr>
        <w:t>3.5.3</w:t>
      </w:r>
      <w:r>
        <w:rPr>
          <w:rFonts w:hint="eastAsia"/>
          <w:color w:val="auto"/>
          <w:kern w:val="2"/>
          <w:lang w:eastAsia="zh-CN"/>
        </w:rPr>
        <w:t>项的要求在本表后附相关证明材料。</w:t>
      </w: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（四）正在设计和新承接的项目情况表</w:t>
      </w:r>
    </w:p>
    <w:tbl>
      <w:tblPr>
        <w:tblStyle w:val="79"/>
        <w:tblW w:w="9020" w:type="dxa"/>
        <w:tblInd w:w="2" w:type="dxa"/>
        <w:tblLayout w:type="fixed"/>
        <w:tblCellMar>
          <w:top w:w="0" w:type="dxa"/>
          <w:left w:w="0" w:type="dxa"/>
          <w:bottom w:w="0" w:type="dxa"/>
          <w:right w:w="0" w:type="dxa"/>
        </w:tblCellMar>
      </w:tblPr>
      <w:tblGrid>
        <w:gridCol w:w="2269"/>
        <w:gridCol w:w="6751"/>
      </w:tblGrid>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项目名称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项目所在地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发包人名称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80"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发包人地址</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发包人电话</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签约合同价</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设计服务期限</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设计内容</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项目负责人</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309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项目描述</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备注</w:t>
            </w:r>
          </w:p>
        </w:tc>
        <w:tc>
          <w:tcPr>
            <w:tcW w:w="675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bl>
    <w:p>
      <w:pPr>
        <w:spacing w:line="110" w:lineRule="exact"/>
        <w:rPr>
          <w:rFonts w:cs="Times New Roman"/>
          <w:color w:val="auto"/>
          <w:kern w:val="2"/>
          <w:sz w:val="11"/>
          <w:szCs w:val="11"/>
        </w:rPr>
      </w:pPr>
    </w:p>
    <w:p>
      <w:pPr>
        <w:pStyle w:val="45"/>
        <w:ind w:firstLine="420"/>
        <w:rPr>
          <w:rFonts w:cs="Times New Roman"/>
          <w:color w:val="auto"/>
          <w:kern w:val="2"/>
          <w:lang w:eastAsia="zh-CN"/>
        </w:rPr>
      </w:pPr>
      <w:r>
        <w:rPr>
          <w:rFonts w:hint="eastAsia"/>
          <w:color w:val="auto"/>
          <w:kern w:val="2"/>
          <w:lang w:eastAsia="zh-CN"/>
        </w:rPr>
        <w:t>注：投标人应根据投标人须知第</w:t>
      </w:r>
      <w:r>
        <w:rPr>
          <w:color w:val="auto"/>
          <w:kern w:val="2"/>
          <w:lang w:eastAsia="zh-CN"/>
        </w:rPr>
        <w:t xml:space="preserve"> 3.5.4 </w:t>
      </w:r>
      <w:r>
        <w:rPr>
          <w:rFonts w:hint="eastAsia"/>
          <w:color w:val="auto"/>
          <w:kern w:val="2"/>
          <w:lang w:eastAsia="zh-CN"/>
        </w:rPr>
        <w:t>项的要求在本表后附相关证明材料。</w:t>
      </w: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（五）近年发生的诉讼及仲裁情况</w:t>
      </w:r>
    </w:p>
    <w:p>
      <w:pPr>
        <w:pStyle w:val="45"/>
        <w:ind w:firstLine="420"/>
        <w:rPr>
          <w:rFonts w:cs="Times New Roman"/>
          <w:color w:val="auto"/>
          <w:kern w:val="2"/>
          <w:lang w:eastAsia="zh-CN"/>
        </w:rPr>
      </w:pPr>
      <w:r>
        <w:rPr>
          <w:rFonts w:hint="eastAsia"/>
          <w:color w:val="auto"/>
          <w:kern w:val="2"/>
          <w:lang w:eastAsia="zh-CN"/>
        </w:rPr>
        <w:t>注：投标人应根据投标人须知第</w:t>
      </w:r>
      <w:r>
        <w:rPr>
          <w:color w:val="auto"/>
          <w:kern w:val="2"/>
          <w:lang w:eastAsia="zh-CN"/>
        </w:rPr>
        <w:t>3.5.5</w:t>
      </w:r>
      <w:r>
        <w:rPr>
          <w:rFonts w:hint="eastAsia"/>
          <w:color w:val="auto"/>
          <w:kern w:val="2"/>
          <w:lang w:eastAsia="zh-CN"/>
        </w:rPr>
        <w:t>项的要求附相关证明材料。</w:t>
      </w:r>
    </w:p>
    <w:p>
      <w:pPr>
        <w:spacing w:before="3" w:line="120" w:lineRule="exact"/>
        <w:rPr>
          <w:rFonts w:cs="Times New Roman"/>
          <w:color w:val="auto"/>
          <w:kern w:val="2"/>
          <w:sz w:val="12"/>
          <w:szCs w:val="12"/>
          <w:lang w:eastAsia="zh-CN"/>
        </w:rPr>
      </w:pPr>
    </w:p>
    <w:p>
      <w:pPr>
        <w:spacing w:line="200" w:lineRule="exact"/>
        <w:rPr>
          <w:rFonts w:cs="Times New Roman"/>
          <w:color w:val="auto"/>
          <w:kern w:val="2"/>
          <w:sz w:val="20"/>
          <w:szCs w:val="20"/>
          <w:lang w:eastAsia="zh-CN"/>
        </w:rPr>
      </w:pPr>
    </w:p>
    <w:p>
      <w:pPr>
        <w:spacing w:line="200" w:lineRule="exact"/>
        <w:rPr>
          <w:rFonts w:cs="Times New Roman"/>
          <w:color w:val="auto"/>
          <w:kern w:val="2"/>
          <w:sz w:val="20"/>
          <w:szCs w:val="20"/>
          <w:lang w:eastAsia="zh-CN"/>
        </w:rPr>
      </w:pPr>
    </w:p>
    <w:p>
      <w:pPr>
        <w:pStyle w:val="63"/>
        <w:rPr>
          <w:rFonts w:cs="Times New Roman"/>
          <w:color w:val="auto"/>
          <w:kern w:val="2"/>
          <w:lang w:eastAsia="zh-CN"/>
        </w:rPr>
      </w:pPr>
      <w:r>
        <w:rPr>
          <w:rFonts w:cs="Times New Roman"/>
          <w:color w:val="auto"/>
          <w:kern w:val="2"/>
          <w:lang w:eastAsia="zh-CN"/>
        </w:rPr>
        <w:br w:type="page"/>
      </w:r>
      <w:r>
        <w:rPr>
          <w:rFonts w:hint="eastAsia" w:cs="宋体"/>
          <w:color w:val="auto"/>
          <w:kern w:val="2"/>
          <w:lang w:eastAsia="zh-CN"/>
        </w:rPr>
        <w:t>（六）拟委任的主要人员汇总表</w:t>
      </w:r>
    </w:p>
    <w:tbl>
      <w:tblPr>
        <w:tblStyle w:val="79"/>
        <w:tblW w:w="9052" w:type="dxa"/>
        <w:tblInd w:w="2" w:type="dxa"/>
        <w:tblLayout w:type="fixed"/>
        <w:tblCellMar>
          <w:top w:w="0" w:type="dxa"/>
          <w:left w:w="0" w:type="dxa"/>
          <w:bottom w:w="0" w:type="dxa"/>
          <w:right w:w="0" w:type="dxa"/>
        </w:tblCellMar>
      </w:tblPr>
      <w:tblGrid>
        <w:gridCol w:w="816"/>
        <w:gridCol w:w="1824"/>
        <w:gridCol w:w="991"/>
        <w:gridCol w:w="605"/>
        <w:gridCol w:w="713"/>
        <w:gridCol w:w="1133"/>
        <w:gridCol w:w="710"/>
        <w:gridCol w:w="1127"/>
        <w:gridCol w:w="1133"/>
      </w:tblGrid>
      <w:tr>
        <w:tblPrEx>
          <w:tblLayout w:type="fixed"/>
          <w:tblCellMar>
            <w:top w:w="0" w:type="dxa"/>
            <w:left w:w="0" w:type="dxa"/>
            <w:bottom w:w="0" w:type="dxa"/>
            <w:right w:w="0" w:type="dxa"/>
          </w:tblCellMar>
        </w:tblPrEx>
        <w:tc>
          <w:tcPr>
            <w:tcW w:w="816" w:type="dxa"/>
            <w:vMerge w:val="restart"/>
            <w:tcBorders>
              <w:top w:val="single" w:color="000000" w:sz="4" w:space="0"/>
              <w:left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序号</w:t>
            </w:r>
          </w:p>
        </w:tc>
        <w:tc>
          <w:tcPr>
            <w:tcW w:w="1824" w:type="dxa"/>
            <w:vMerge w:val="restart"/>
            <w:tcBorders>
              <w:top w:val="single" w:color="000000" w:sz="4" w:space="0"/>
              <w:left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本项目任职</w:t>
            </w:r>
          </w:p>
        </w:tc>
        <w:tc>
          <w:tcPr>
            <w:tcW w:w="991" w:type="dxa"/>
            <w:vMerge w:val="restart"/>
            <w:tcBorders>
              <w:top w:val="single" w:color="000000" w:sz="4" w:space="0"/>
              <w:left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姓名</w:t>
            </w:r>
          </w:p>
        </w:tc>
        <w:tc>
          <w:tcPr>
            <w:tcW w:w="605" w:type="dxa"/>
            <w:vMerge w:val="restart"/>
            <w:tcBorders>
              <w:top w:val="single" w:color="000000" w:sz="4" w:space="0"/>
              <w:left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职称</w:t>
            </w:r>
          </w:p>
        </w:tc>
        <w:tc>
          <w:tcPr>
            <w:tcW w:w="713" w:type="dxa"/>
            <w:vMerge w:val="restart"/>
            <w:tcBorders>
              <w:top w:val="single" w:color="000000" w:sz="4" w:space="0"/>
              <w:left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专业</w:t>
            </w:r>
          </w:p>
        </w:tc>
        <w:tc>
          <w:tcPr>
            <w:tcW w:w="2970" w:type="dxa"/>
            <w:gridSpan w:val="3"/>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执业或职业资格证明</w:t>
            </w:r>
          </w:p>
        </w:tc>
        <w:tc>
          <w:tcPr>
            <w:tcW w:w="1133" w:type="dxa"/>
            <w:vMerge w:val="restart"/>
            <w:tcBorders>
              <w:top w:val="single" w:color="000000" w:sz="4" w:space="0"/>
              <w:left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备注</w:t>
            </w:r>
          </w:p>
        </w:tc>
      </w:tr>
      <w:tr>
        <w:tblPrEx>
          <w:tblLayout w:type="fixed"/>
        </w:tblPrEx>
        <w:tc>
          <w:tcPr>
            <w:tcW w:w="816" w:type="dxa"/>
            <w:vMerge w:val="continue"/>
            <w:tcBorders>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vMerge w:val="continue"/>
            <w:tcBorders>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vMerge w:val="continue"/>
            <w:tcBorders>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vMerge w:val="continue"/>
            <w:tcBorders>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vMerge w:val="continue"/>
            <w:tcBorders>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证书名称</w:t>
            </w: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级别</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证号</w:t>
            </w:r>
          </w:p>
        </w:tc>
        <w:tc>
          <w:tcPr>
            <w:tcW w:w="1133" w:type="dxa"/>
            <w:vMerge w:val="continue"/>
            <w:tcBorders>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82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71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bl>
    <w:p>
      <w:pPr>
        <w:pStyle w:val="45"/>
        <w:ind w:firstLine="420"/>
        <w:rPr>
          <w:rFonts w:cs="Times New Roman"/>
          <w:color w:val="auto"/>
          <w:kern w:val="2"/>
          <w:lang w:eastAsia="zh-CN"/>
        </w:rPr>
      </w:pPr>
      <w:r>
        <w:rPr>
          <w:rFonts w:hint="eastAsia"/>
          <w:color w:val="auto"/>
          <w:kern w:val="2"/>
          <w:lang w:eastAsia="zh-CN"/>
        </w:rPr>
        <w:t>注：投标人应根据投标人须知第</w:t>
      </w:r>
      <w:r>
        <w:rPr>
          <w:color w:val="auto"/>
          <w:kern w:val="2"/>
          <w:lang w:eastAsia="zh-CN"/>
        </w:rPr>
        <w:t xml:space="preserve"> 3.5.6 </w:t>
      </w:r>
      <w:r>
        <w:rPr>
          <w:rFonts w:hint="eastAsia"/>
          <w:color w:val="auto"/>
          <w:kern w:val="2"/>
          <w:lang w:eastAsia="zh-CN"/>
        </w:rPr>
        <w:t>项的要求在本表后附相关证明材料。</w:t>
      </w:r>
    </w:p>
    <w:p>
      <w:pPr>
        <w:pStyle w:val="63"/>
        <w:rPr>
          <w:rFonts w:cs="Times New Roman"/>
          <w:color w:val="auto"/>
          <w:kern w:val="2"/>
        </w:rPr>
      </w:pPr>
      <w:r>
        <w:rPr>
          <w:rFonts w:cs="Times New Roman"/>
          <w:color w:val="auto"/>
          <w:kern w:val="2"/>
          <w:lang w:eastAsia="zh-CN"/>
        </w:rPr>
        <w:br w:type="page"/>
      </w:r>
      <w:r>
        <w:rPr>
          <w:rFonts w:hint="eastAsia" w:cs="宋体"/>
          <w:color w:val="auto"/>
          <w:kern w:val="2"/>
        </w:rPr>
        <w:t>（七）主要人员简历表</w:t>
      </w:r>
    </w:p>
    <w:p>
      <w:pPr>
        <w:spacing w:line="200" w:lineRule="exact"/>
        <w:rPr>
          <w:rFonts w:cs="Times New Roman"/>
          <w:color w:val="auto"/>
          <w:kern w:val="2"/>
          <w:sz w:val="20"/>
          <w:szCs w:val="20"/>
        </w:rPr>
      </w:pPr>
    </w:p>
    <w:tbl>
      <w:tblPr>
        <w:tblStyle w:val="79"/>
        <w:tblW w:w="9130" w:type="dxa"/>
        <w:tblInd w:w="2" w:type="dxa"/>
        <w:tblLayout w:type="fixed"/>
        <w:tblCellMar>
          <w:top w:w="0" w:type="dxa"/>
          <w:left w:w="0" w:type="dxa"/>
          <w:bottom w:w="0" w:type="dxa"/>
          <w:right w:w="0" w:type="dxa"/>
        </w:tblCellMar>
      </w:tblPr>
      <w:tblGrid>
        <w:gridCol w:w="1186"/>
        <w:gridCol w:w="357"/>
        <w:gridCol w:w="692"/>
        <w:gridCol w:w="958"/>
        <w:gridCol w:w="1066"/>
        <w:gridCol w:w="705"/>
        <w:gridCol w:w="1260"/>
        <w:gridCol w:w="402"/>
        <w:gridCol w:w="2504"/>
      </w:tblGrid>
      <w:tr>
        <w:tblPrEx>
          <w:tblLayout w:type="fixed"/>
          <w:tblCellMar>
            <w:top w:w="0" w:type="dxa"/>
            <w:left w:w="0" w:type="dxa"/>
            <w:bottom w:w="0" w:type="dxa"/>
            <w:right w:w="0" w:type="dxa"/>
          </w:tblCellMar>
        </w:tblPrEx>
        <w:trPr>
          <w:trHeight w:val="89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姓名</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5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年龄</w:t>
            </w:r>
          </w:p>
        </w:tc>
        <w:tc>
          <w:tcPr>
            <w:tcW w:w="106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r>
              <w:rPr>
                <w:rFonts w:hint="eastAsia"/>
                <w:color w:val="auto"/>
                <w:kern w:val="2"/>
                <w:lang w:eastAsia="zh-CN"/>
              </w:rPr>
              <w:t>执业资格证书（或上岗</w:t>
            </w:r>
            <w:r>
              <w:rPr>
                <w:color w:val="auto"/>
                <w:kern w:val="2"/>
                <w:lang w:eastAsia="zh-CN"/>
              </w:rPr>
              <w:t xml:space="preserve"> </w:t>
            </w:r>
            <w:r>
              <w:rPr>
                <w:rFonts w:hint="eastAsia"/>
                <w:color w:val="auto"/>
                <w:kern w:val="2"/>
                <w:lang w:eastAsia="zh-CN"/>
              </w:rPr>
              <w:t>证书）名称</w:t>
            </w:r>
          </w:p>
        </w:tc>
        <w:tc>
          <w:tcPr>
            <w:tcW w:w="250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lang w:eastAsia="zh-CN"/>
              </w:rPr>
            </w:pPr>
          </w:p>
        </w:tc>
      </w:tr>
      <w:tr>
        <w:tblPrEx>
          <w:tblLayout w:type="fixed"/>
          <w:tblCellMar>
            <w:top w:w="0" w:type="dxa"/>
            <w:left w:w="0" w:type="dxa"/>
            <w:bottom w:w="0" w:type="dxa"/>
            <w:right w:w="0" w:type="dxa"/>
          </w:tblCellMar>
        </w:tblPrEx>
        <w:trPr>
          <w:trHeight w:val="698"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职称</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958"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学历</w:t>
            </w:r>
          </w:p>
        </w:tc>
        <w:tc>
          <w:tcPr>
            <w:tcW w:w="106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拟在本项目任职</w:t>
            </w:r>
          </w:p>
        </w:tc>
        <w:tc>
          <w:tcPr>
            <w:tcW w:w="250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701"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工作年限</w:t>
            </w:r>
          </w:p>
        </w:tc>
        <w:tc>
          <w:tcPr>
            <w:tcW w:w="3073"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从事设计工作年限</w:t>
            </w:r>
          </w:p>
        </w:tc>
        <w:tc>
          <w:tcPr>
            <w:tcW w:w="2504"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71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毕业学校</w:t>
            </w:r>
          </w:p>
        </w:tc>
        <w:tc>
          <w:tcPr>
            <w:tcW w:w="7944" w:type="dxa"/>
            <w:gridSpan w:val="8"/>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年毕业于学校专业</w:t>
            </w:r>
          </w:p>
        </w:tc>
      </w:tr>
      <w:tr>
        <w:tblPrEx>
          <w:tblLayout w:type="fixed"/>
          <w:tblCellMar>
            <w:top w:w="0" w:type="dxa"/>
            <w:left w:w="0" w:type="dxa"/>
            <w:bottom w:w="0" w:type="dxa"/>
            <w:right w:w="0" w:type="dxa"/>
          </w:tblCellMar>
        </w:tblPrEx>
        <w:trPr>
          <w:trHeight w:val="694" w:hRule="exact"/>
        </w:trPr>
        <w:tc>
          <w:tcPr>
            <w:tcW w:w="9130" w:type="dxa"/>
            <w:gridSpan w:val="9"/>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主要工作经历</w:t>
            </w:r>
          </w:p>
        </w:tc>
      </w:tr>
      <w:tr>
        <w:tblPrEx>
          <w:tblLayout w:type="fixed"/>
          <w:tblCellMar>
            <w:top w:w="0" w:type="dxa"/>
            <w:left w:w="0" w:type="dxa"/>
            <w:bottom w:w="0" w:type="dxa"/>
            <w:right w:w="0" w:type="dxa"/>
          </w:tblCellMar>
        </w:tblPrEx>
        <w:trPr>
          <w:trHeight w:val="718"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时间</w:t>
            </w: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担任职务</w:t>
            </w:r>
          </w:p>
        </w:tc>
        <w:tc>
          <w:tcPr>
            <w:tcW w:w="2906"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r>
              <w:rPr>
                <w:rFonts w:hint="eastAsia"/>
                <w:color w:val="auto"/>
                <w:kern w:val="2"/>
              </w:rPr>
              <w:t>发包人及联系电话</w:t>
            </w: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906"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98"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906"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906"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906"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699"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906"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906"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3421" w:type="dxa"/>
            <w:gridSpan w:val="4"/>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c>
          <w:tcPr>
            <w:tcW w:w="2906" w:type="dxa"/>
            <w:gridSpan w:val="2"/>
            <w:tcBorders>
              <w:top w:val="single" w:color="000000" w:sz="4" w:space="0"/>
              <w:left w:val="single" w:color="000000" w:sz="4" w:space="0"/>
              <w:bottom w:val="single" w:color="000000" w:sz="4" w:space="0"/>
              <w:right w:val="single" w:color="000000" w:sz="4" w:space="0"/>
            </w:tcBorders>
            <w:vAlign w:val="center"/>
          </w:tcPr>
          <w:p>
            <w:pPr>
              <w:pStyle w:val="162"/>
              <w:jc w:val="center"/>
              <w:rPr>
                <w:rFonts w:cs="Times New Roman"/>
                <w:color w:val="auto"/>
                <w:kern w:val="2"/>
              </w:rPr>
            </w:pPr>
          </w:p>
        </w:tc>
      </w:tr>
    </w:tbl>
    <w:p>
      <w:pPr>
        <w:spacing w:line="110" w:lineRule="exact"/>
        <w:rPr>
          <w:rFonts w:cs="Times New Roman"/>
          <w:color w:val="auto"/>
          <w:kern w:val="2"/>
          <w:sz w:val="11"/>
          <w:szCs w:val="11"/>
        </w:rPr>
      </w:pPr>
    </w:p>
    <w:p>
      <w:pPr>
        <w:pStyle w:val="45"/>
        <w:ind w:firstLine="420"/>
        <w:rPr>
          <w:rFonts w:cs="Times New Roman"/>
          <w:color w:val="auto"/>
          <w:kern w:val="2"/>
          <w:lang w:eastAsia="zh-CN"/>
        </w:rPr>
      </w:pPr>
      <w:r>
        <w:rPr>
          <w:rFonts w:hint="eastAsia"/>
          <w:color w:val="auto"/>
          <w:kern w:val="2"/>
          <w:lang w:eastAsia="zh-CN"/>
        </w:rPr>
        <w:t>注：投标人应根据投标人须知第</w:t>
      </w:r>
      <w:r>
        <w:rPr>
          <w:color w:val="auto"/>
          <w:kern w:val="2"/>
          <w:lang w:eastAsia="zh-CN"/>
        </w:rPr>
        <w:t xml:space="preserve"> 3.5.6 </w:t>
      </w:r>
      <w:r>
        <w:rPr>
          <w:rFonts w:hint="eastAsia"/>
          <w:color w:val="auto"/>
          <w:kern w:val="2"/>
          <w:lang w:eastAsia="zh-CN"/>
        </w:rPr>
        <w:t>项的要求在本表后附相关证明材料。</w:t>
      </w:r>
    </w:p>
    <w:p>
      <w:pPr>
        <w:pStyle w:val="63"/>
        <w:rPr>
          <w:rFonts w:cs="Times New Roman"/>
          <w:color w:val="auto"/>
          <w:kern w:val="2"/>
        </w:rPr>
      </w:pPr>
      <w:r>
        <w:rPr>
          <w:rFonts w:cs="Times New Roman"/>
          <w:color w:val="auto"/>
          <w:kern w:val="2"/>
          <w:lang w:eastAsia="zh-CN"/>
        </w:rPr>
        <w:br w:type="page"/>
      </w:r>
      <w:r>
        <w:rPr>
          <w:rFonts w:hint="eastAsia" w:cs="宋体"/>
          <w:color w:val="auto"/>
          <w:kern w:val="2"/>
          <w:lang w:eastAsia="zh-CN"/>
        </w:rPr>
        <w:t>四</w:t>
      </w:r>
      <w:r>
        <w:rPr>
          <w:rFonts w:hint="eastAsia" w:cs="宋体"/>
          <w:color w:val="auto"/>
          <w:kern w:val="2"/>
        </w:rPr>
        <w:t>、其他资料</w:t>
      </w:r>
    </w:p>
    <w:sectPr>
      <w:footerReference r:id="rId5" w:type="default"/>
      <w:pgSz w:w="11907" w:h="16840"/>
      <w:pgMar w:top="1418" w:right="1418" w:bottom="1418" w:left="1418" w:header="851" w:footer="851" w:gutter="0"/>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彩虹小标宋">
    <w:altName w:val="微软雅黑"/>
    <w:panose1 w:val="00000000000000000000"/>
    <w:charset w:val="86"/>
    <w:family w:val="script"/>
    <w:pitch w:val="default"/>
    <w:sig w:usb0="00000000" w:usb1="00000000" w:usb2="00000010" w:usb3="00000000" w:csb0="00040000" w:csb1="00000000"/>
  </w:font>
  <w:font w:name="彩虹粗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 w:lineRule="exact"/>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center" w:y="1"/>
      <w:rPr>
        <w:rStyle w:val="66"/>
      </w:rPr>
    </w:pPr>
    <w:r>
      <w:rPr>
        <w:rStyle w:val="66"/>
        <w:rFonts w:cs="宋体"/>
      </w:rPr>
      <w:fldChar w:fldCharType="begin"/>
    </w:r>
    <w:r>
      <w:rPr>
        <w:rStyle w:val="66"/>
        <w:rFonts w:cs="宋体"/>
      </w:rPr>
      <w:instrText xml:space="preserve">PAGE  </w:instrText>
    </w:r>
    <w:r>
      <w:rPr>
        <w:rStyle w:val="66"/>
        <w:rFonts w:cs="宋体"/>
      </w:rPr>
      <w:fldChar w:fldCharType="separate"/>
    </w:r>
    <w:r>
      <w:rPr>
        <w:rStyle w:val="66"/>
        <w:rFonts w:cs="宋体"/>
      </w:rPr>
      <w:t>13</w:t>
    </w:r>
    <w:r>
      <w:rPr>
        <w:rStyle w:val="66"/>
        <w:rFonts w:cs="宋体"/>
      </w:rPr>
      <w:fldChar w:fldCharType="end"/>
    </w:r>
  </w:p>
  <w:p>
    <w:pPr>
      <w:spacing w:line="10" w:lineRule="exact"/>
      <w:rPr>
        <w:rFonts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center" w:y="1"/>
      <w:rPr>
        <w:rStyle w:val="66"/>
      </w:rPr>
    </w:pPr>
    <w:r>
      <w:rPr>
        <w:rStyle w:val="66"/>
        <w:rFonts w:cs="宋体"/>
      </w:rPr>
      <w:fldChar w:fldCharType="begin"/>
    </w:r>
    <w:r>
      <w:rPr>
        <w:rStyle w:val="66"/>
        <w:rFonts w:cs="宋体"/>
      </w:rPr>
      <w:instrText xml:space="preserve">PAGE  </w:instrText>
    </w:r>
    <w:r>
      <w:rPr>
        <w:rStyle w:val="66"/>
        <w:rFonts w:cs="宋体"/>
      </w:rPr>
      <w:fldChar w:fldCharType="separate"/>
    </w:r>
    <w:r>
      <w:rPr>
        <w:rStyle w:val="66"/>
        <w:rFonts w:cs="宋体"/>
      </w:rPr>
      <w:t>40</w:t>
    </w:r>
    <w:r>
      <w:rPr>
        <w:rStyle w:val="66"/>
        <w:rFonts w:cs="宋体"/>
      </w:rPr>
      <w:fldChar w:fldCharType="end"/>
    </w:r>
  </w:p>
  <w:p>
    <w:pPr>
      <w:spacing w:line="10" w:lineRule="exact"/>
      <w:ind w:firstLine="440"/>
      <w:rPr>
        <w:rFonts w:cs="Times New Roman"/>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AEE525"/>
    <w:multiLevelType w:val="singleLevel"/>
    <w:tmpl w:val="87AEE525"/>
    <w:lvl w:ilvl="0" w:tentative="0">
      <w:start w:val="1"/>
      <w:numFmt w:val="decimal"/>
      <w:suff w:val="nothing"/>
      <w:lvlText w:val="%1、"/>
      <w:lvlJc w:val="left"/>
    </w:lvl>
  </w:abstractNum>
  <w:abstractNum w:abstractNumId="1">
    <w:nsid w:val="BFCA6C22"/>
    <w:multiLevelType w:val="singleLevel"/>
    <w:tmpl w:val="BFCA6C22"/>
    <w:lvl w:ilvl="0" w:tentative="0">
      <w:start w:val="1"/>
      <w:numFmt w:val="decimal"/>
      <w:suff w:val="nothing"/>
      <w:lvlText w:val="%1、"/>
      <w:lvlJc w:val="left"/>
    </w:lvl>
  </w:abstractNum>
  <w:abstractNum w:abstractNumId="2">
    <w:nsid w:val="DD305003"/>
    <w:multiLevelType w:val="singleLevel"/>
    <w:tmpl w:val="DD305003"/>
    <w:lvl w:ilvl="0" w:tentative="0">
      <w:start w:val="1"/>
      <w:numFmt w:val="decimal"/>
      <w:suff w:val="nothing"/>
      <w:lvlText w:val="%1、"/>
      <w:lvlJc w:val="left"/>
    </w:lvl>
  </w:abstractNum>
  <w:abstractNum w:abstractNumId="3">
    <w:nsid w:val="E4649DDB"/>
    <w:multiLevelType w:val="singleLevel"/>
    <w:tmpl w:val="E4649DDB"/>
    <w:lvl w:ilvl="0" w:tentative="0">
      <w:start w:val="1"/>
      <w:numFmt w:val="decimal"/>
      <w:lvlText w:val="%1."/>
      <w:lvlJc w:val="left"/>
      <w:pPr>
        <w:ind w:left="425" w:hanging="425"/>
      </w:pPr>
      <w:rPr>
        <w:rFonts w:hint="default"/>
      </w:rPr>
    </w:lvl>
  </w:abstractNum>
  <w:abstractNum w:abstractNumId="4">
    <w:nsid w:val="E8E1AC95"/>
    <w:multiLevelType w:val="singleLevel"/>
    <w:tmpl w:val="E8E1AC95"/>
    <w:lvl w:ilvl="0" w:tentative="0">
      <w:start w:val="1"/>
      <w:numFmt w:val="decimal"/>
      <w:suff w:val="nothing"/>
      <w:lvlText w:val="（%1）"/>
      <w:lvlJc w:val="left"/>
    </w:lvl>
  </w:abstractNum>
  <w:abstractNum w:abstractNumId="5">
    <w:nsid w:val="FA4033F9"/>
    <w:multiLevelType w:val="singleLevel"/>
    <w:tmpl w:val="FA4033F9"/>
    <w:lvl w:ilvl="0" w:tentative="0">
      <w:start w:val="1"/>
      <w:numFmt w:val="decimal"/>
      <w:suff w:val="nothing"/>
      <w:lvlText w:val="%1）"/>
      <w:lvlJc w:val="left"/>
    </w:lvl>
  </w:abstractNum>
  <w:abstractNum w:abstractNumId="6">
    <w:nsid w:val="FFFFFF7C"/>
    <w:multiLevelType w:val="singleLevel"/>
    <w:tmpl w:val="FFFFFF7C"/>
    <w:lvl w:ilvl="0" w:tentative="0">
      <w:start w:val="1"/>
      <w:numFmt w:val="decimal"/>
      <w:pStyle w:val="51"/>
      <w:lvlText w:val="%1."/>
      <w:lvlJc w:val="left"/>
      <w:pPr>
        <w:tabs>
          <w:tab w:val="left" w:pos="2040"/>
        </w:tabs>
        <w:ind w:left="2040" w:hanging="360"/>
      </w:pPr>
      <w:rPr>
        <w:rFonts w:cs="Times New Roman"/>
      </w:rPr>
    </w:lvl>
  </w:abstractNum>
  <w:abstractNum w:abstractNumId="7">
    <w:nsid w:val="FFFFFF7D"/>
    <w:multiLevelType w:val="singleLevel"/>
    <w:tmpl w:val="FFFFFF7D"/>
    <w:lvl w:ilvl="0" w:tentative="0">
      <w:start w:val="1"/>
      <w:numFmt w:val="decimal"/>
      <w:pStyle w:val="38"/>
      <w:lvlText w:val="%1."/>
      <w:lvlJc w:val="left"/>
      <w:pPr>
        <w:tabs>
          <w:tab w:val="left" w:pos="1620"/>
        </w:tabs>
        <w:ind w:left="1620" w:hanging="360"/>
      </w:pPr>
      <w:rPr>
        <w:rFonts w:cs="Times New Roman"/>
      </w:rPr>
    </w:lvl>
  </w:abstractNum>
  <w:abstractNum w:abstractNumId="8">
    <w:nsid w:val="FFFFFF7E"/>
    <w:multiLevelType w:val="singleLevel"/>
    <w:tmpl w:val="FFFFFF7E"/>
    <w:lvl w:ilvl="0" w:tentative="0">
      <w:start w:val="1"/>
      <w:numFmt w:val="decimal"/>
      <w:pStyle w:val="28"/>
      <w:lvlText w:val="%1."/>
      <w:lvlJc w:val="left"/>
      <w:pPr>
        <w:tabs>
          <w:tab w:val="left" w:pos="1200"/>
        </w:tabs>
        <w:ind w:left="1200" w:hanging="360"/>
      </w:pPr>
      <w:rPr>
        <w:rFonts w:cs="Times New Roman"/>
      </w:rPr>
    </w:lvl>
  </w:abstractNum>
  <w:abstractNum w:abstractNumId="9">
    <w:nsid w:val="FFFFFF7F"/>
    <w:multiLevelType w:val="singleLevel"/>
    <w:tmpl w:val="FFFFFF7F"/>
    <w:lvl w:ilvl="0" w:tentative="0">
      <w:start w:val="1"/>
      <w:numFmt w:val="decimal"/>
      <w:pStyle w:val="14"/>
      <w:lvlText w:val="%1."/>
      <w:lvlJc w:val="left"/>
      <w:pPr>
        <w:tabs>
          <w:tab w:val="left" w:pos="780"/>
        </w:tabs>
        <w:ind w:left="780" w:hanging="360"/>
      </w:pPr>
      <w:rPr>
        <w:rFonts w:cs="Times New Roman"/>
      </w:rPr>
    </w:lvl>
  </w:abstractNum>
  <w:abstractNum w:abstractNumId="10">
    <w:nsid w:val="FFFFFF80"/>
    <w:multiLevelType w:val="singleLevel"/>
    <w:tmpl w:val="FFFFFF80"/>
    <w:lvl w:ilvl="0" w:tentative="0">
      <w:start w:val="1"/>
      <w:numFmt w:val="bullet"/>
      <w:pStyle w:val="37"/>
      <w:lvlText w:val=""/>
      <w:lvlJc w:val="left"/>
      <w:pPr>
        <w:tabs>
          <w:tab w:val="left" w:pos="2040"/>
        </w:tabs>
        <w:ind w:left="2040" w:hanging="360"/>
      </w:pPr>
      <w:rPr>
        <w:rFonts w:hint="default" w:ascii="Wingdings" w:hAnsi="Wingdings"/>
      </w:rPr>
    </w:lvl>
  </w:abstractNum>
  <w:abstractNum w:abstractNumId="11">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12">
    <w:nsid w:val="FFFFFF82"/>
    <w:multiLevelType w:val="singleLevel"/>
    <w:tmpl w:val="FFFFFF82"/>
    <w:lvl w:ilvl="0" w:tentative="0">
      <w:start w:val="1"/>
      <w:numFmt w:val="bullet"/>
      <w:pStyle w:val="26"/>
      <w:lvlText w:val=""/>
      <w:lvlJc w:val="left"/>
      <w:pPr>
        <w:tabs>
          <w:tab w:val="left" w:pos="1200"/>
        </w:tabs>
        <w:ind w:left="1200" w:hanging="360"/>
      </w:pPr>
      <w:rPr>
        <w:rFonts w:hint="default" w:ascii="Wingdings" w:hAnsi="Wingdings"/>
      </w:rPr>
    </w:lvl>
  </w:abstractNum>
  <w:abstractNum w:abstractNumId="13">
    <w:nsid w:val="FFFFFF83"/>
    <w:multiLevelType w:val="singleLevel"/>
    <w:tmpl w:val="FFFFFF83"/>
    <w:lvl w:ilvl="0" w:tentative="0">
      <w:start w:val="1"/>
      <w:numFmt w:val="bullet"/>
      <w:pStyle w:val="32"/>
      <w:lvlText w:val=""/>
      <w:lvlJc w:val="left"/>
      <w:pPr>
        <w:tabs>
          <w:tab w:val="left" w:pos="780"/>
        </w:tabs>
        <w:ind w:left="780" w:hanging="360"/>
      </w:pPr>
      <w:rPr>
        <w:rFonts w:hint="default" w:ascii="Wingdings" w:hAnsi="Wingdings"/>
      </w:rPr>
    </w:lvl>
  </w:abstractNum>
  <w:abstractNum w:abstractNumId="14">
    <w:nsid w:val="FFFFFF88"/>
    <w:multiLevelType w:val="singleLevel"/>
    <w:tmpl w:val="FFFFFF88"/>
    <w:lvl w:ilvl="0" w:tentative="0">
      <w:start w:val="1"/>
      <w:numFmt w:val="decimal"/>
      <w:pStyle w:val="18"/>
      <w:lvlText w:val="%1."/>
      <w:lvlJc w:val="left"/>
      <w:pPr>
        <w:tabs>
          <w:tab w:val="left" w:pos="360"/>
        </w:tabs>
        <w:ind w:left="360" w:hanging="360"/>
      </w:pPr>
      <w:rPr>
        <w:rFonts w:cs="Times New Roman"/>
      </w:rPr>
    </w:lvl>
  </w:abstractNum>
  <w:abstractNum w:abstractNumId="15">
    <w:nsid w:val="FFFFFF89"/>
    <w:multiLevelType w:val="singleLevel"/>
    <w:tmpl w:val="FFFFFF89"/>
    <w:lvl w:ilvl="0" w:tentative="0">
      <w:start w:val="1"/>
      <w:numFmt w:val="bullet"/>
      <w:pStyle w:val="20"/>
      <w:lvlText w:val=""/>
      <w:lvlJc w:val="left"/>
      <w:pPr>
        <w:tabs>
          <w:tab w:val="left" w:pos="360"/>
        </w:tabs>
        <w:ind w:left="360" w:hanging="360"/>
      </w:pPr>
      <w:rPr>
        <w:rFonts w:hint="default" w:ascii="Wingdings" w:hAnsi="Wingdings"/>
      </w:rPr>
    </w:lvl>
  </w:abstractNum>
  <w:abstractNum w:abstractNumId="16">
    <w:nsid w:val="51EEFDCB"/>
    <w:multiLevelType w:val="singleLevel"/>
    <w:tmpl w:val="51EEFDCB"/>
    <w:lvl w:ilvl="0" w:tentative="0">
      <w:start w:val="2"/>
      <w:numFmt w:val="chineseCounting"/>
      <w:suff w:val="nothing"/>
      <w:lvlText w:val="%1、"/>
      <w:lvlJc w:val="left"/>
      <w:rPr>
        <w:rFonts w:hint="eastAsia"/>
      </w:rPr>
    </w:lvl>
  </w:abstractNum>
  <w:abstractNum w:abstractNumId="17">
    <w:nsid w:val="749D7EB0"/>
    <w:multiLevelType w:val="singleLevel"/>
    <w:tmpl w:val="749D7EB0"/>
    <w:lvl w:ilvl="0" w:tentative="0">
      <w:start w:val="1"/>
      <w:numFmt w:val="chineseCounting"/>
      <w:suff w:val="nothing"/>
      <w:lvlText w:val="%1、"/>
      <w:lvlJc w:val="left"/>
      <w:rPr>
        <w:rFonts w:hint="eastAsia"/>
      </w:rPr>
    </w:lvl>
  </w:abstractNum>
  <w:num w:numId="1">
    <w:abstractNumId w:val="9"/>
  </w:num>
  <w:num w:numId="2">
    <w:abstractNumId w:val="11"/>
  </w:num>
  <w:num w:numId="3">
    <w:abstractNumId w:val="14"/>
  </w:num>
  <w:num w:numId="4">
    <w:abstractNumId w:val="15"/>
  </w:num>
  <w:num w:numId="5">
    <w:abstractNumId w:val="12"/>
  </w:num>
  <w:num w:numId="6">
    <w:abstractNumId w:val="8"/>
  </w:num>
  <w:num w:numId="7">
    <w:abstractNumId w:val="13"/>
  </w:num>
  <w:num w:numId="8">
    <w:abstractNumId w:val="10"/>
  </w:num>
  <w:num w:numId="9">
    <w:abstractNumId w:val="7"/>
  </w:num>
  <w:num w:numId="10">
    <w:abstractNumId w:val="6"/>
  </w:num>
  <w:num w:numId="11">
    <w:abstractNumId w:val="3"/>
  </w:num>
  <w:num w:numId="12">
    <w:abstractNumId w:val="4"/>
  </w:num>
  <w:num w:numId="13">
    <w:abstractNumId w:val="2"/>
  </w:num>
  <w:num w:numId="14">
    <w:abstractNumId w:val="0"/>
  </w:num>
  <w:num w:numId="15">
    <w:abstractNumId w:val="5"/>
  </w:num>
  <w:num w:numId="16">
    <w:abstractNumId w:val="1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18"/>
  <w:doNotHyphenateCaps/>
  <w:drawingGridHorizontalSpacing w:val="110"/>
  <w:drawingGridVerticalSpacing w:val="291"/>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44"/>
    <w:rsid w:val="00007347"/>
    <w:rsid w:val="00012050"/>
    <w:rsid w:val="000171BD"/>
    <w:rsid w:val="000173E2"/>
    <w:rsid w:val="00021251"/>
    <w:rsid w:val="0002379B"/>
    <w:rsid w:val="000251F1"/>
    <w:rsid w:val="000277DC"/>
    <w:rsid w:val="00031043"/>
    <w:rsid w:val="00033FE0"/>
    <w:rsid w:val="0003495C"/>
    <w:rsid w:val="00041ECE"/>
    <w:rsid w:val="000447E4"/>
    <w:rsid w:val="00047887"/>
    <w:rsid w:val="00053138"/>
    <w:rsid w:val="00053FDE"/>
    <w:rsid w:val="000544A8"/>
    <w:rsid w:val="000557D6"/>
    <w:rsid w:val="00065C06"/>
    <w:rsid w:val="0007491A"/>
    <w:rsid w:val="00087209"/>
    <w:rsid w:val="00094A0E"/>
    <w:rsid w:val="00095464"/>
    <w:rsid w:val="000B4A29"/>
    <w:rsid w:val="000C07BA"/>
    <w:rsid w:val="000C28F8"/>
    <w:rsid w:val="000D1AE1"/>
    <w:rsid w:val="000E69FA"/>
    <w:rsid w:val="000E78EC"/>
    <w:rsid w:val="000F0023"/>
    <w:rsid w:val="000F2D01"/>
    <w:rsid w:val="00105C83"/>
    <w:rsid w:val="00110D90"/>
    <w:rsid w:val="0011490F"/>
    <w:rsid w:val="0011555E"/>
    <w:rsid w:val="001205D6"/>
    <w:rsid w:val="00122829"/>
    <w:rsid w:val="00123555"/>
    <w:rsid w:val="00123876"/>
    <w:rsid w:val="00134B0E"/>
    <w:rsid w:val="001407E8"/>
    <w:rsid w:val="001466EC"/>
    <w:rsid w:val="001518A4"/>
    <w:rsid w:val="0015294C"/>
    <w:rsid w:val="00154BFC"/>
    <w:rsid w:val="00161051"/>
    <w:rsid w:val="00163A45"/>
    <w:rsid w:val="00166186"/>
    <w:rsid w:val="00171E64"/>
    <w:rsid w:val="001747FE"/>
    <w:rsid w:val="001771BC"/>
    <w:rsid w:val="00182984"/>
    <w:rsid w:val="001836DD"/>
    <w:rsid w:val="001850EA"/>
    <w:rsid w:val="001851F4"/>
    <w:rsid w:val="00186B76"/>
    <w:rsid w:val="00191086"/>
    <w:rsid w:val="00194FB9"/>
    <w:rsid w:val="001B0606"/>
    <w:rsid w:val="001B1335"/>
    <w:rsid w:val="001B4065"/>
    <w:rsid w:val="001C4A3C"/>
    <w:rsid w:val="001C77B8"/>
    <w:rsid w:val="001D08F2"/>
    <w:rsid w:val="001D3EB5"/>
    <w:rsid w:val="001D4A1E"/>
    <w:rsid w:val="001E163D"/>
    <w:rsid w:val="001E57C2"/>
    <w:rsid w:val="001F5BE8"/>
    <w:rsid w:val="00200C3B"/>
    <w:rsid w:val="00203ECE"/>
    <w:rsid w:val="00212063"/>
    <w:rsid w:val="00213428"/>
    <w:rsid w:val="00213DC1"/>
    <w:rsid w:val="0021409D"/>
    <w:rsid w:val="00222DD4"/>
    <w:rsid w:val="00225A6D"/>
    <w:rsid w:val="002404C7"/>
    <w:rsid w:val="002479A5"/>
    <w:rsid w:val="00250925"/>
    <w:rsid w:val="00252AAB"/>
    <w:rsid w:val="00265EBA"/>
    <w:rsid w:val="00271B9B"/>
    <w:rsid w:val="00272346"/>
    <w:rsid w:val="002751AE"/>
    <w:rsid w:val="00275C76"/>
    <w:rsid w:val="002802ED"/>
    <w:rsid w:val="00283509"/>
    <w:rsid w:val="0028427C"/>
    <w:rsid w:val="00291287"/>
    <w:rsid w:val="002933B5"/>
    <w:rsid w:val="00293E3E"/>
    <w:rsid w:val="002943B1"/>
    <w:rsid w:val="002973CD"/>
    <w:rsid w:val="002A2546"/>
    <w:rsid w:val="002A3699"/>
    <w:rsid w:val="002A59D7"/>
    <w:rsid w:val="002B42DD"/>
    <w:rsid w:val="002C4506"/>
    <w:rsid w:val="002C5BB1"/>
    <w:rsid w:val="002E0D64"/>
    <w:rsid w:val="002E572D"/>
    <w:rsid w:val="002F289C"/>
    <w:rsid w:val="002F3808"/>
    <w:rsid w:val="002F78C1"/>
    <w:rsid w:val="003056A2"/>
    <w:rsid w:val="00305A3A"/>
    <w:rsid w:val="00314417"/>
    <w:rsid w:val="00331411"/>
    <w:rsid w:val="00337AD1"/>
    <w:rsid w:val="00357F89"/>
    <w:rsid w:val="00364484"/>
    <w:rsid w:val="00366614"/>
    <w:rsid w:val="0037417F"/>
    <w:rsid w:val="0038123F"/>
    <w:rsid w:val="00381A0D"/>
    <w:rsid w:val="0038538B"/>
    <w:rsid w:val="00385BD1"/>
    <w:rsid w:val="00386087"/>
    <w:rsid w:val="00387E53"/>
    <w:rsid w:val="00391B8E"/>
    <w:rsid w:val="00392C14"/>
    <w:rsid w:val="00393980"/>
    <w:rsid w:val="00393BB0"/>
    <w:rsid w:val="003B400A"/>
    <w:rsid w:val="003B6572"/>
    <w:rsid w:val="003C3DEE"/>
    <w:rsid w:val="003C50C1"/>
    <w:rsid w:val="003D4DDC"/>
    <w:rsid w:val="003D76D3"/>
    <w:rsid w:val="003E43EF"/>
    <w:rsid w:val="003E43F0"/>
    <w:rsid w:val="003E61C4"/>
    <w:rsid w:val="003E7AEA"/>
    <w:rsid w:val="003F1387"/>
    <w:rsid w:val="003F28F1"/>
    <w:rsid w:val="003F3354"/>
    <w:rsid w:val="003F3484"/>
    <w:rsid w:val="003F6AEF"/>
    <w:rsid w:val="00407D91"/>
    <w:rsid w:val="00410E1D"/>
    <w:rsid w:val="0041204F"/>
    <w:rsid w:val="0041327B"/>
    <w:rsid w:val="00420BD9"/>
    <w:rsid w:val="0042604B"/>
    <w:rsid w:val="00431FCA"/>
    <w:rsid w:val="004429D4"/>
    <w:rsid w:val="00443F28"/>
    <w:rsid w:val="004474CC"/>
    <w:rsid w:val="00462E44"/>
    <w:rsid w:val="00465E64"/>
    <w:rsid w:val="0046646D"/>
    <w:rsid w:val="0047028B"/>
    <w:rsid w:val="00485200"/>
    <w:rsid w:val="004869E6"/>
    <w:rsid w:val="00490606"/>
    <w:rsid w:val="00495414"/>
    <w:rsid w:val="0049620F"/>
    <w:rsid w:val="004A1733"/>
    <w:rsid w:val="004A5A8D"/>
    <w:rsid w:val="004B33CC"/>
    <w:rsid w:val="004B35D4"/>
    <w:rsid w:val="004B6F38"/>
    <w:rsid w:val="004C45ED"/>
    <w:rsid w:val="004C7A5C"/>
    <w:rsid w:val="004D47F0"/>
    <w:rsid w:val="004D4DC1"/>
    <w:rsid w:val="004E107E"/>
    <w:rsid w:val="004E59A0"/>
    <w:rsid w:val="004E76E8"/>
    <w:rsid w:val="004F6186"/>
    <w:rsid w:val="00500052"/>
    <w:rsid w:val="005146EC"/>
    <w:rsid w:val="00517AA5"/>
    <w:rsid w:val="00523DDC"/>
    <w:rsid w:val="00531AC8"/>
    <w:rsid w:val="00531F6D"/>
    <w:rsid w:val="00534046"/>
    <w:rsid w:val="00537795"/>
    <w:rsid w:val="0054241B"/>
    <w:rsid w:val="00555616"/>
    <w:rsid w:val="00564B71"/>
    <w:rsid w:val="0056648C"/>
    <w:rsid w:val="00567441"/>
    <w:rsid w:val="00567451"/>
    <w:rsid w:val="00577BF9"/>
    <w:rsid w:val="005831B0"/>
    <w:rsid w:val="00585244"/>
    <w:rsid w:val="005925A6"/>
    <w:rsid w:val="005927E9"/>
    <w:rsid w:val="00597A57"/>
    <w:rsid w:val="005A0B35"/>
    <w:rsid w:val="005A1192"/>
    <w:rsid w:val="005A63E3"/>
    <w:rsid w:val="005A66BE"/>
    <w:rsid w:val="005B430B"/>
    <w:rsid w:val="005B58CB"/>
    <w:rsid w:val="005B6ABD"/>
    <w:rsid w:val="005B725B"/>
    <w:rsid w:val="005C0750"/>
    <w:rsid w:val="005D3A2A"/>
    <w:rsid w:val="005D4AD2"/>
    <w:rsid w:val="005E1E74"/>
    <w:rsid w:val="005E32C5"/>
    <w:rsid w:val="005E5199"/>
    <w:rsid w:val="005E7E80"/>
    <w:rsid w:val="005F03CD"/>
    <w:rsid w:val="005F1674"/>
    <w:rsid w:val="005F1E3A"/>
    <w:rsid w:val="005F28DE"/>
    <w:rsid w:val="005F4657"/>
    <w:rsid w:val="00601928"/>
    <w:rsid w:val="006020EA"/>
    <w:rsid w:val="006158EA"/>
    <w:rsid w:val="00620DC0"/>
    <w:rsid w:val="00622E12"/>
    <w:rsid w:val="006238BC"/>
    <w:rsid w:val="00624E74"/>
    <w:rsid w:val="006324F9"/>
    <w:rsid w:val="0063785F"/>
    <w:rsid w:val="00640E19"/>
    <w:rsid w:val="0064438C"/>
    <w:rsid w:val="006450CD"/>
    <w:rsid w:val="006536AE"/>
    <w:rsid w:val="0065578E"/>
    <w:rsid w:val="00657E7E"/>
    <w:rsid w:val="00660E53"/>
    <w:rsid w:val="00665C0A"/>
    <w:rsid w:val="00666C9C"/>
    <w:rsid w:val="006727C4"/>
    <w:rsid w:val="00674C16"/>
    <w:rsid w:val="00693561"/>
    <w:rsid w:val="00693BEA"/>
    <w:rsid w:val="00693C2D"/>
    <w:rsid w:val="006A18A3"/>
    <w:rsid w:val="006A1E6A"/>
    <w:rsid w:val="006A42BC"/>
    <w:rsid w:val="006B62F4"/>
    <w:rsid w:val="006C1939"/>
    <w:rsid w:val="006C1C18"/>
    <w:rsid w:val="006C1E6A"/>
    <w:rsid w:val="006C4645"/>
    <w:rsid w:val="006E1E75"/>
    <w:rsid w:val="006E21C6"/>
    <w:rsid w:val="006E33D7"/>
    <w:rsid w:val="006E7DC6"/>
    <w:rsid w:val="006E7F3A"/>
    <w:rsid w:val="00701625"/>
    <w:rsid w:val="00713437"/>
    <w:rsid w:val="00713838"/>
    <w:rsid w:val="0072585C"/>
    <w:rsid w:val="007304BA"/>
    <w:rsid w:val="007352B0"/>
    <w:rsid w:val="00735D0A"/>
    <w:rsid w:val="00736621"/>
    <w:rsid w:val="00742441"/>
    <w:rsid w:val="007554CF"/>
    <w:rsid w:val="00782453"/>
    <w:rsid w:val="007868A2"/>
    <w:rsid w:val="00787C95"/>
    <w:rsid w:val="007929E2"/>
    <w:rsid w:val="00796AB0"/>
    <w:rsid w:val="00797ACC"/>
    <w:rsid w:val="007A6943"/>
    <w:rsid w:val="007B0A1B"/>
    <w:rsid w:val="007B2648"/>
    <w:rsid w:val="007D6FE6"/>
    <w:rsid w:val="007E4658"/>
    <w:rsid w:val="007E51E8"/>
    <w:rsid w:val="007E580E"/>
    <w:rsid w:val="007E5CA9"/>
    <w:rsid w:val="0080264A"/>
    <w:rsid w:val="00803797"/>
    <w:rsid w:val="00804F88"/>
    <w:rsid w:val="00811328"/>
    <w:rsid w:val="00813307"/>
    <w:rsid w:val="008213C2"/>
    <w:rsid w:val="0083647C"/>
    <w:rsid w:val="008459C2"/>
    <w:rsid w:val="008461C9"/>
    <w:rsid w:val="00846EFC"/>
    <w:rsid w:val="00847859"/>
    <w:rsid w:val="0085013B"/>
    <w:rsid w:val="008537FA"/>
    <w:rsid w:val="00854213"/>
    <w:rsid w:val="0086341A"/>
    <w:rsid w:val="0087355B"/>
    <w:rsid w:val="008801D3"/>
    <w:rsid w:val="00880B92"/>
    <w:rsid w:val="00883A49"/>
    <w:rsid w:val="0089373E"/>
    <w:rsid w:val="00896A76"/>
    <w:rsid w:val="008A57F4"/>
    <w:rsid w:val="008A62C2"/>
    <w:rsid w:val="008B53AD"/>
    <w:rsid w:val="008B54D5"/>
    <w:rsid w:val="008C7AE6"/>
    <w:rsid w:val="008D4EA8"/>
    <w:rsid w:val="008D76F3"/>
    <w:rsid w:val="008D7C71"/>
    <w:rsid w:val="008E1559"/>
    <w:rsid w:val="008F1135"/>
    <w:rsid w:val="00903CE3"/>
    <w:rsid w:val="0091138A"/>
    <w:rsid w:val="009148E7"/>
    <w:rsid w:val="00916BC7"/>
    <w:rsid w:val="009226A6"/>
    <w:rsid w:val="00923345"/>
    <w:rsid w:val="00924ABE"/>
    <w:rsid w:val="00931224"/>
    <w:rsid w:val="00933636"/>
    <w:rsid w:val="009434DF"/>
    <w:rsid w:val="00944ACE"/>
    <w:rsid w:val="00944D9B"/>
    <w:rsid w:val="009522AD"/>
    <w:rsid w:val="00973974"/>
    <w:rsid w:val="00976C9E"/>
    <w:rsid w:val="00984901"/>
    <w:rsid w:val="00984BA1"/>
    <w:rsid w:val="00984C96"/>
    <w:rsid w:val="00985DD4"/>
    <w:rsid w:val="009A49B2"/>
    <w:rsid w:val="009A66FE"/>
    <w:rsid w:val="009A6E72"/>
    <w:rsid w:val="009B3384"/>
    <w:rsid w:val="009B504A"/>
    <w:rsid w:val="009C36F1"/>
    <w:rsid w:val="009C5836"/>
    <w:rsid w:val="009D2C95"/>
    <w:rsid w:val="009D2FE4"/>
    <w:rsid w:val="009D3158"/>
    <w:rsid w:val="009D4151"/>
    <w:rsid w:val="009D74C5"/>
    <w:rsid w:val="009D7A03"/>
    <w:rsid w:val="009E1B22"/>
    <w:rsid w:val="009E3A35"/>
    <w:rsid w:val="009E564C"/>
    <w:rsid w:val="009F17E0"/>
    <w:rsid w:val="009F2BC0"/>
    <w:rsid w:val="00A068F7"/>
    <w:rsid w:val="00A10739"/>
    <w:rsid w:val="00A13E35"/>
    <w:rsid w:val="00A23408"/>
    <w:rsid w:val="00A2626A"/>
    <w:rsid w:val="00A30DA0"/>
    <w:rsid w:val="00A40CCF"/>
    <w:rsid w:val="00A41518"/>
    <w:rsid w:val="00A478BF"/>
    <w:rsid w:val="00A51C0E"/>
    <w:rsid w:val="00A51C99"/>
    <w:rsid w:val="00A568D0"/>
    <w:rsid w:val="00A62F00"/>
    <w:rsid w:val="00A6566D"/>
    <w:rsid w:val="00A75939"/>
    <w:rsid w:val="00A76FBB"/>
    <w:rsid w:val="00A81EBB"/>
    <w:rsid w:val="00A81EBE"/>
    <w:rsid w:val="00A90A10"/>
    <w:rsid w:val="00A95BF7"/>
    <w:rsid w:val="00AB0A4B"/>
    <w:rsid w:val="00AB3BA3"/>
    <w:rsid w:val="00AB48EA"/>
    <w:rsid w:val="00AC28F8"/>
    <w:rsid w:val="00AC36E3"/>
    <w:rsid w:val="00AC42A3"/>
    <w:rsid w:val="00AC4FD4"/>
    <w:rsid w:val="00AD3A95"/>
    <w:rsid w:val="00AE20B4"/>
    <w:rsid w:val="00AE31A7"/>
    <w:rsid w:val="00AE4BF3"/>
    <w:rsid w:val="00AF59F0"/>
    <w:rsid w:val="00AF7806"/>
    <w:rsid w:val="00B02CEE"/>
    <w:rsid w:val="00B05F23"/>
    <w:rsid w:val="00B17D03"/>
    <w:rsid w:val="00B219E1"/>
    <w:rsid w:val="00B26D25"/>
    <w:rsid w:val="00B33A2D"/>
    <w:rsid w:val="00B365FF"/>
    <w:rsid w:val="00B36A8F"/>
    <w:rsid w:val="00B40BDC"/>
    <w:rsid w:val="00B43B19"/>
    <w:rsid w:val="00B50BED"/>
    <w:rsid w:val="00B51F73"/>
    <w:rsid w:val="00B56263"/>
    <w:rsid w:val="00B57621"/>
    <w:rsid w:val="00B708EE"/>
    <w:rsid w:val="00B70B98"/>
    <w:rsid w:val="00B765CD"/>
    <w:rsid w:val="00B90919"/>
    <w:rsid w:val="00B90B87"/>
    <w:rsid w:val="00B952B7"/>
    <w:rsid w:val="00B95EB3"/>
    <w:rsid w:val="00BA7322"/>
    <w:rsid w:val="00BB1320"/>
    <w:rsid w:val="00BB489A"/>
    <w:rsid w:val="00BD491E"/>
    <w:rsid w:val="00BE00BE"/>
    <w:rsid w:val="00BE1251"/>
    <w:rsid w:val="00BF1162"/>
    <w:rsid w:val="00BF1427"/>
    <w:rsid w:val="00BF2033"/>
    <w:rsid w:val="00BF4939"/>
    <w:rsid w:val="00BF5FF4"/>
    <w:rsid w:val="00BF6B59"/>
    <w:rsid w:val="00C01055"/>
    <w:rsid w:val="00C178A0"/>
    <w:rsid w:val="00C315AA"/>
    <w:rsid w:val="00C35773"/>
    <w:rsid w:val="00C40A33"/>
    <w:rsid w:val="00C4593C"/>
    <w:rsid w:val="00C474DE"/>
    <w:rsid w:val="00C52308"/>
    <w:rsid w:val="00C53FB3"/>
    <w:rsid w:val="00C60483"/>
    <w:rsid w:val="00C60CFA"/>
    <w:rsid w:val="00C63DEB"/>
    <w:rsid w:val="00C67DA0"/>
    <w:rsid w:val="00C90514"/>
    <w:rsid w:val="00C92E40"/>
    <w:rsid w:val="00C93EDC"/>
    <w:rsid w:val="00C95615"/>
    <w:rsid w:val="00C9589C"/>
    <w:rsid w:val="00CA0A9C"/>
    <w:rsid w:val="00CA4639"/>
    <w:rsid w:val="00CA6A37"/>
    <w:rsid w:val="00CB038F"/>
    <w:rsid w:val="00CB6B63"/>
    <w:rsid w:val="00CB727D"/>
    <w:rsid w:val="00CB7445"/>
    <w:rsid w:val="00CC02B2"/>
    <w:rsid w:val="00CD25D7"/>
    <w:rsid w:val="00CF0256"/>
    <w:rsid w:val="00CF0922"/>
    <w:rsid w:val="00CF393C"/>
    <w:rsid w:val="00CF784D"/>
    <w:rsid w:val="00D03083"/>
    <w:rsid w:val="00D06331"/>
    <w:rsid w:val="00D121C2"/>
    <w:rsid w:val="00D122D1"/>
    <w:rsid w:val="00D1681D"/>
    <w:rsid w:val="00D2233B"/>
    <w:rsid w:val="00D25A04"/>
    <w:rsid w:val="00D27E6F"/>
    <w:rsid w:val="00D3331A"/>
    <w:rsid w:val="00D33AC3"/>
    <w:rsid w:val="00D47559"/>
    <w:rsid w:val="00D564D9"/>
    <w:rsid w:val="00D600A1"/>
    <w:rsid w:val="00D665E8"/>
    <w:rsid w:val="00D72D25"/>
    <w:rsid w:val="00D75945"/>
    <w:rsid w:val="00D83B5A"/>
    <w:rsid w:val="00D86908"/>
    <w:rsid w:val="00D86F24"/>
    <w:rsid w:val="00D91126"/>
    <w:rsid w:val="00D91988"/>
    <w:rsid w:val="00D92E41"/>
    <w:rsid w:val="00DB5159"/>
    <w:rsid w:val="00DB7191"/>
    <w:rsid w:val="00DC0318"/>
    <w:rsid w:val="00DC2866"/>
    <w:rsid w:val="00DC4752"/>
    <w:rsid w:val="00DC5269"/>
    <w:rsid w:val="00DC7E3E"/>
    <w:rsid w:val="00DD0A40"/>
    <w:rsid w:val="00DD55A2"/>
    <w:rsid w:val="00DF6257"/>
    <w:rsid w:val="00E00ACF"/>
    <w:rsid w:val="00E0654A"/>
    <w:rsid w:val="00E15958"/>
    <w:rsid w:val="00E16022"/>
    <w:rsid w:val="00E17FE9"/>
    <w:rsid w:val="00E23E64"/>
    <w:rsid w:val="00E26587"/>
    <w:rsid w:val="00E273F4"/>
    <w:rsid w:val="00E30104"/>
    <w:rsid w:val="00E307A4"/>
    <w:rsid w:val="00E3711D"/>
    <w:rsid w:val="00E435FC"/>
    <w:rsid w:val="00E43CBF"/>
    <w:rsid w:val="00E53CC4"/>
    <w:rsid w:val="00E56754"/>
    <w:rsid w:val="00E56EA9"/>
    <w:rsid w:val="00E61CCA"/>
    <w:rsid w:val="00E7682F"/>
    <w:rsid w:val="00E82982"/>
    <w:rsid w:val="00E82AAC"/>
    <w:rsid w:val="00E8434C"/>
    <w:rsid w:val="00E84D51"/>
    <w:rsid w:val="00E859AE"/>
    <w:rsid w:val="00E8656D"/>
    <w:rsid w:val="00E90B7C"/>
    <w:rsid w:val="00E94515"/>
    <w:rsid w:val="00EA1005"/>
    <w:rsid w:val="00EA192D"/>
    <w:rsid w:val="00EB50DE"/>
    <w:rsid w:val="00EB75EE"/>
    <w:rsid w:val="00EC24FA"/>
    <w:rsid w:val="00EC2996"/>
    <w:rsid w:val="00ED0468"/>
    <w:rsid w:val="00ED2363"/>
    <w:rsid w:val="00ED708E"/>
    <w:rsid w:val="00ED7CFA"/>
    <w:rsid w:val="00EE22B2"/>
    <w:rsid w:val="00EE4344"/>
    <w:rsid w:val="00F019C3"/>
    <w:rsid w:val="00F062E3"/>
    <w:rsid w:val="00F121EA"/>
    <w:rsid w:val="00F12D1B"/>
    <w:rsid w:val="00F1446B"/>
    <w:rsid w:val="00F15DD5"/>
    <w:rsid w:val="00F17DD0"/>
    <w:rsid w:val="00F23D9D"/>
    <w:rsid w:val="00F24A17"/>
    <w:rsid w:val="00F33536"/>
    <w:rsid w:val="00F3414A"/>
    <w:rsid w:val="00F36DEE"/>
    <w:rsid w:val="00F377C4"/>
    <w:rsid w:val="00F40B20"/>
    <w:rsid w:val="00F42A41"/>
    <w:rsid w:val="00F432EA"/>
    <w:rsid w:val="00F47EE3"/>
    <w:rsid w:val="00F51FE2"/>
    <w:rsid w:val="00F57681"/>
    <w:rsid w:val="00F62074"/>
    <w:rsid w:val="00F67348"/>
    <w:rsid w:val="00F67E52"/>
    <w:rsid w:val="00F73C24"/>
    <w:rsid w:val="00F7462F"/>
    <w:rsid w:val="00F7667D"/>
    <w:rsid w:val="00F76D06"/>
    <w:rsid w:val="00FA41BF"/>
    <w:rsid w:val="00FA4D46"/>
    <w:rsid w:val="00FB0161"/>
    <w:rsid w:val="00FB11A4"/>
    <w:rsid w:val="00FB39A7"/>
    <w:rsid w:val="00FC0BB3"/>
    <w:rsid w:val="00FC2A10"/>
    <w:rsid w:val="00FC7412"/>
    <w:rsid w:val="00FE43A6"/>
    <w:rsid w:val="00FE6787"/>
    <w:rsid w:val="00FF51C0"/>
    <w:rsid w:val="011371E4"/>
    <w:rsid w:val="0261012A"/>
    <w:rsid w:val="028D51CA"/>
    <w:rsid w:val="0475672C"/>
    <w:rsid w:val="04EA53E9"/>
    <w:rsid w:val="052720FB"/>
    <w:rsid w:val="05530C86"/>
    <w:rsid w:val="05E812FA"/>
    <w:rsid w:val="074C630D"/>
    <w:rsid w:val="07CE5DE1"/>
    <w:rsid w:val="09504D01"/>
    <w:rsid w:val="09F77478"/>
    <w:rsid w:val="0A2A2EA9"/>
    <w:rsid w:val="0A59246F"/>
    <w:rsid w:val="0AE3458D"/>
    <w:rsid w:val="0AFE1B01"/>
    <w:rsid w:val="0B51406C"/>
    <w:rsid w:val="0C056C94"/>
    <w:rsid w:val="0C0F4A3E"/>
    <w:rsid w:val="0CE80C92"/>
    <w:rsid w:val="0D9C7F2A"/>
    <w:rsid w:val="0DAC0DF8"/>
    <w:rsid w:val="0E1B26F8"/>
    <w:rsid w:val="0E5020A5"/>
    <w:rsid w:val="0E770A22"/>
    <w:rsid w:val="0F98077D"/>
    <w:rsid w:val="11583A42"/>
    <w:rsid w:val="12EC5EE9"/>
    <w:rsid w:val="132B15C3"/>
    <w:rsid w:val="137134D7"/>
    <w:rsid w:val="13DF0180"/>
    <w:rsid w:val="14407DD2"/>
    <w:rsid w:val="147F3DE8"/>
    <w:rsid w:val="14C82C1A"/>
    <w:rsid w:val="14F5077D"/>
    <w:rsid w:val="15F61FB9"/>
    <w:rsid w:val="17043E2D"/>
    <w:rsid w:val="187972C3"/>
    <w:rsid w:val="1B1E75BD"/>
    <w:rsid w:val="1F69268A"/>
    <w:rsid w:val="223A4C7E"/>
    <w:rsid w:val="232C16B5"/>
    <w:rsid w:val="23401790"/>
    <w:rsid w:val="24940D7E"/>
    <w:rsid w:val="25BF66A9"/>
    <w:rsid w:val="26F3667B"/>
    <w:rsid w:val="2712636D"/>
    <w:rsid w:val="28EB2730"/>
    <w:rsid w:val="29322DD5"/>
    <w:rsid w:val="2C6518A8"/>
    <w:rsid w:val="312D0EDB"/>
    <w:rsid w:val="32E32D42"/>
    <w:rsid w:val="33E34AAF"/>
    <w:rsid w:val="34C635C0"/>
    <w:rsid w:val="35EE1444"/>
    <w:rsid w:val="365E01A0"/>
    <w:rsid w:val="367712B4"/>
    <w:rsid w:val="37C86038"/>
    <w:rsid w:val="39055194"/>
    <w:rsid w:val="3A0E4198"/>
    <w:rsid w:val="3A8972C4"/>
    <w:rsid w:val="3AC45335"/>
    <w:rsid w:val="3C3326ED"/>
    <w:rsid w:val="3CA53D6B"/>
    <w:rsid w:val="3CD60682"/>
    <w:rsid w:val="3CE673F3"/>
    <w:rsid w:val="3DFF0785"/>
    <w:rsid w:val="3ECF76A2"/>
    <w:rsid w:val="3F685BD2"/>
    <w:rsid w:val="406F1F87"/>
    <w:rsid w:val="40B01254"/>
    <w:rsid w:val="41792920"/>
    <w:rsid w:val="41A80B19"/>
    <w:rsid w:val="41B052DA"/>
    <w:rsid w:val="42443D01"/>
    <w:rsid w:val="43802EE4"/>
    <w:rsid w:val="44923183"/>
    <w:rsid w:val="4572268B"/>
    <w:rsid w:val="480331FA"/>
    <w:rsid w:val="4AE15B03"/>
    <w:rsid w:val="4C0017EF"/>
    <w:rsid w:val="4C8872C9"/>
    <w:rsid w:val="4DA2333E"/>
    <w:rsid w:val="4DE67737"/>
    <w:rsid w:val="5181635C"/>
    <w:rsid w:val="51910D03"/>
    <w:rsid w:val="53C05548"/>
    <w:rsid w:val="54AD70B3"/>
    <w:rsid w:val="556A1ED0"/>
    <w:rsid w:val="57BB78BE"/>
    <w:rsid w:val="586E6F48"/>
    <w:rsid w:val="587D0AD9"/>
    <w:rsid w:val="58877A94"/>
    <w:rsid w:val="598D2589"/>
    <w:rsid w:val="5A7C43C9"/>
    <w:rsid w:val="5D671864"/>
    <w:rsid w:val="5E5279BB"/>
    <w:rsid w:val="5EFB51EC"/>
    <w:rsid w:val="5F2F3A35"/>
    <w:rsid w:val="5FA56487"/>
    <w:rsid w:val="60CF7388"/>
    <w:rsid w:val="62CF0B2B"/>
    <w:rsid w:val="6314634B"/>
    <w:rsid w:val="63515DCC"/>
    <w:rsid w:val="64060462"/>
    <w:rsid w:val="64362A91"/>
    <w:rsid w:val="647D19D8"/>
    <w:rsid w:val="64DB2027"/>
    <w:rsid w:val="66436767"/>
    <w:rsid w:val="66CD7E19"/>
    <w:rsid w:val="68D55050"/>
    <w:rsid w:val="6B5A1F3D"/>
    <w:rsid w:val="6CFD52FF"/>
    <w:rsid w:val="6E2B04F6"/>
    <w:rsid w:val="6EB722F9"/>
    <w:rsid w:val="6F8613FF"/>
    <w:rsid w:val="6FD32A81"/>
    <w:rsid w:val="70005A31"/>
    <w:rsid w:val="701F151E"/>
    <w:rsid w:val="70E94A73"/>
    <w:rsid w:val="71966C51"/>
    <w:rsid w:val="72447880"/>
    <w:rsid w:val="72455A50"/>
    <w:rsid w:val="7471471C"/>
    <w:rsid w:val="7648676A"/>
    <w:rsid w:val="7737193B"/>
    <w:rsid w:val="77723FE4"/>
    <w:rsid w:val="7AB135CF"/>
    <w:rsid w:val="7BD86D72"/>
    <w:rsid w:val="7CB227BB"/>
    <w:rsid w:val="7D021AF0"/>
    <w:rsid w:val="7DD97F50"/>
    <w:rsid w:val="7FB230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ocked="1"/>
    <w:lsdException w:qFormat="1" w:unhideWhenUsed="0" w:uiPriority="99" w:name="toc 2" w:locked="1"/>
    <w:lsdException w:qFormat="1" w:unhideWhenUsed="0" w:uiPriority="99" w:name="toc 3" w:locked="1"/>
    <w:lsdException w:unhideWhenUsed="0" w:uiPriority="0" w:semiHidden="0" w:name="toc 4"/>
    <w:lsdException w:qFormat="1" w:unhideWhenUsed="0" w:uiPriority="99" w:name="toc 5" w:locked="1"/>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qFormat="1" w:unhideWhenUsed="0" w:uiPriority="99" w:name="envelope address"/>
    <w:lsdException w:qFormat="1" w:unhideWhenUsed="0" w:uiPriority="99" w:name="envelope return"/>
    <w:lsdException w:uiPriority="99" w:name="footnote reference" w:locked="1"/>
    <w:lsdException w:uiPriority="99" w:name="annotation reference" w:locked="1"/>
    <w:lsdException w:qFormat="1" w:unhideWhenUsed="0" w:uiPriority="99" w:name="line number"/>
    <w:lsdException w:qFormat="1" w:unhideWhenUsed="0" w:uiPriority="99"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qFormat="1" w:unhideWhenUsed="0" w:uiPriority="99" w:name="List Bullet"/>
    <w:lsdException w:qFormat="1" w:unhideWhenUsed="0" w:uiPriority="99" w:name="List Number"/>
    <w:lsdException w:qFormat="1" w:unhideWhenUsed="0" w:uiPriority="99" w:name="List 2"/>
    <w:lsdException w:qFormat="1" w:unhideWhenUsed="0" w:uiPriority="99" w:name="List 3"/>
    <w:lsdException w:qFormat="1" w:unhideWhenUsed="0" w:uiPriority="99" w:name="List 4"/>
    <w:lsdException w:qFormat="1" w:unhideWhenUsed="0" w:uiPriority="99" w:name="List 5"/>
    <w:lsdException w:qFormat="1" w:unhideWhenUsed="0" w:uiPriority="99" w:name="List Bullet 2"/>
    <w:lsdException w:qFormat="1" w:unhideWhenUsed="0" w:uiPriority="99" w:name="List Bullet 3"/>
    <w:lsdException w:qFormat="1" w:unhideWhenUsed="0" w:uiPriority="99" w:name="List Bullet 4"/>
    <w:lsdException w:qFormat="1" w:unhideWhenUsed="0" w:uiPriority="99" w:name="List Bullet 5"/>
    <w:lsdException w:qFormat="1" w:unhideWhenUsed="0" w:uiPriority="99" w:name="List Number 2"/>
    <w:lsdException w:qFormat="1" w:unhideWhenUsed="0" w:uiPriority="99" w:name="List Number 3"/>
    <w:lsdException w:qFormat="1" w:unhideWhenUsed="0" w:uiPriority="99" w:name="List Number 4"/>
    <w:lsdException w:qFormat="1" w:unhideWhenUsed="0" w:uiPriority="99" w:name="List Number 5"/>
    <w:lsdException w:qFormat="1" w:unhideWhenUsed="0" w:uiPriority="99" w:semiHidden="0" w:name="Title" w:locked="1"/>
    <w:lsdException w:qFormat="1" w:unhideWhenUsed="0" w:uiPriority="99" w:name="Closing"/>
    <w:lsdException w:qFormat="1" w:unhideWhenUsed="0" w:uiPriority="99" w:name="Signature"/>
    <w:lsdException w:qFormat="1" w:uiPriority="1" w:name="Default Paragraph Font"/>
    <w:lsdException w:qFormat="1" w:unhideWhenUsed="0" w:uiPriority="99" w:semiHidden="0" w:name="Body Text"/>
    <w:lsdException w:qFormat="1" w:unhideWhenUsed="0" w:uiPriority="99" w:name="Body Text Indent"/>
    <w:lsdException w:qFormat="1" w:unhideWhenUsed="0" w:uiPriority="99" w:name="List Continue"/>
    <w:lsdException w:qFormat="1" w:unhideWhenUsed="0" w:uiPriority="99" w:name="List Continue 2"/>
    <w:lsdException w:qFormat="1" w:unhideWhenUsed="0" w:uiPriority="99" w:name="List Continue 3"/>
    <w:lsdException w:qFormat="1" w:unhideWhenUsed="0" w:uiPriority="99" w:name="List Continue 4"/>
    <w:lsdException w:qFormat="1" w:unhideWhenUsed="0" w:uiPriority="99" w:name="List Continue 5"/>
    <w:lsdException w:qFormat="1" w:unhideWhenUsed="0" w:uiPriority="99" w:name="Message Header"/>
    <w:lsdException w:qFormat="1" w:unhideWhenUsed="0" w:uiPriority="99" w:semiHidden="0" w:name="Subtitle" w:locked="1"/>
    <w:lsdException w:qFormat="1" w:unhideWhenUsed="0" w:uiPriority="99" w:name="Salutation"/>
    <w:lsdException w:qFormat="1" w:unhideWhenUsed="0" w:uiPriority="99" w:name="Date"/>
    <w:lsdException w:qFormat="1" w:unhideWhenUsed="0" w:uiPriority="99" w:name="Body Text First Indent"/>
    <w:lsdException w:qFormat="1" w:unhideWhenUsed="0" w:uiPriority="99" w:semiHidden="0" w:name="Body Text First Indent 2"/>
    <w:lsdException w:qFormat="1" w:unhideWhenUsed="0" w:uiPriority="99" w:name="Note Heading"/>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name="Body Text Indent 3"/>
    <w:lsdException w:qFormat="1" w:unhideWhenUsed="0"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99" w:semiHidden="0" w:name="Emphasis" w:locked="1"/>
    <w:lsdException w:qFormat="1" w:unhideWhenUsed="0" w:uiPriority="99" w:name="Document Map"/>
    <w:lsdException w:qFormat="1" w:unhideWhenUsed="0" w:uiPriority="99" w:name="Plain Text"/>
    <w:lsdException w:qFormat="1" w:unhideWhenUsed="0" w:uiPriority="99" w:name="E-mail Signature"/>
    <w:lsdException w:qFormat="1" w:unhideWhenUsed="0" w:uiPriority="99" w:name="Normal (Web)"/>
    <w:lsdException w:qFormat="1" w:unhideWhenUsed="0" w:uiPriority="99" w:name="HTML Acronym"/>
    <w:lsdException w:qFormat="1" w:unhideWhenUsed="0" w:uiPriority="99" w:name="HTML Address"/>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qFormat="1" w:unhideWhenUsed="0" w:uiPriority="99" w:name="HTML Preformatted"/>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uiPriority="99" w:name="annotation subject" w:locked="1"/>
    <w:lsdException w:qFormat="1" w:unhideWhenUsed="0" w:uiPriority="99" w:name="Table Simple 1"/>
    <w:lsdException w:qFormat="1" w:unhideWhenUsed="0" w:uiPriority="99" w:name="Table Simple 2"/>
    <w:lsdException w:qFormat="1" w:unhideWhenUsed="0" w:uiPriority="99" w:name="Table Simple 3"/>
    <w:lsdException w:qFormat="1" w:unhideWhenUsed="0" w:uiPriority="99" w:name="Table Classic 1"/>
    <w:lsdException w:qFormat="1" w:unhideWhenUsed="0" w:uiPriority="99" w:name="Table Classic 2"/>
    <w:lsdException w:qFormat="1" w:unhideWhenUsed="0" w:uiPriority="99" w:name="Table Classic 3"/>
    <w:lsdException w:qFormat="1" w:unhideWhenUsed="0" w:uiPriority="99" w:name="Table Classic 4"/>
    <w:lsdException w:qFormat="1" w:unhideWhenUsed="0" w:uiPriority="99" w:name="Table Colorful 1"/>
    <w:lsdException w:qFormat="1" w:unhideWhenUsed="0" w:uiPriority="99" w:name="Table Colorful 2"/>
    <w:lsdException w:qFormat="1" w:unhideWhenUsed="0" w:uiPriority="99" w:name="Table Colorful 3"/>
    <w:lsdException w:qFormat="1" w:unhideWhenUsed="0" w:uiPriority="99" w:name="Table Columns 1"/>
    <w:lsdException w:qFormat="1" w:unhideWhenUsed="0" w:uiPriority="99" w:name="Table Columns 2"/>
    <w:lsdException w:qFormat="1" w:unhideWhenUsed="0" w:uiPriority="99" w:name="Table Columns 3"/>
    <w:lsdException w:qFormat="1" w:unhideWhenUsed="0" w:uiPriority="99" w:name="Table Columns 4"/>
    <w:lsdException w:qFormat="1" w:unhideWhenUsed="0" w:uiPriority="99" w:name="Table Columns 5"/>
    <w:lsdException w:qFormat="1" w:unhideWhenUsed="0" w:uiPriority="99" w:name="Table Grid 1"/>
    <w:lsdException w:qFormat="1" w:unhideWhenUsed="0" w:uiPriority="99" w:name="Table Grid 2"/>
    <w:lsdException w:qFormat="1" w:unhideWhenUsed="0" w:uiPriority="99" w:name="Table Grid 3"/>
    <w:lsdException w:qFormat="1" w:unhideWhenUsed="0" w:uiPriority="99" w:name="Table Grid 4"/>
    <w:lsdException w:qFormat="1" w:unhideWhenUsed="0" w:uiPriority="99" w:name="Table Grid 5"/>
    <w:lsdException w:qFormat="1" w:unhideWhenUsed="0" w:uiPriority="99" w:name="Table Grid 6"/>
    <w:lsdException w:qFormat="1" w:unhideWhenUsed="0" w:uiPriority="99" w:name="Table Grid 7"/>
    <w:lsdException w:qFormat="1" w:unhideWhenUsed="0" w:uiPriority="99" w:name="Table Grid 8"/>
    <w:lsdException w:qFormat="1" w:unhideWhenUsed="0" w:uiPriority="99" w:name="Table List 1"/>
    <w:lsdException w:qFormat="1" w:unhideWhenUsed="0" w:uiPriority="99" w:name="Table List 2"/>
    <w:lsdException w:qFormat="1" w:unhideWhenUsed="0" w:uiPriority="99" w:name="Table List 3"/>
    <w:lsdException w:qFormat="1" w:unhideWhenUsed="0" w:uiPriority="99" w:name="Table List 4"/>
    <w:lsdException w:qFormat="1" w:unhideWhenUsed="0" w:uiPriority="99" w:name="Table List 5"/>
    <w:lsdException w:qFormat="1" w:unhideWhenUsed="0" w:uiPriority="99" w:name="Table List 6"/>
    <w:lsdException w:qFormat="1" w:unhideWhenUsed="0" w:uiPriority="99" w:name="Table List 7"/>
    <w:lsdException w:qFormat="1" w:unhideWhenUsed="0" w:uiPriority="99" w:name="Table List 8"/>
    <w:lsdException w:qFormat="1" w:unhideWhenUsed="0" w:uiPriority="99" w:name="Table 3D effects 1"/>
    <w:lsdException w:qFormat="1" w:unhideWhenUsed="0" w:uiPriority="99" w:name="Table 3D effects 2"/>
    <w:lsdException w:qFormat="1" w:unhideWhenUsed="0" w:uiPriority="99" w:name="Table 3D effects 3"/>
    <w:lsdException w:qFormat="1" w:unhideWhenUsed="0" w:uiPriority="99" w:name="Table Contemporary"/>
    <w:lsdException w:qFormat="1" w:unhideWhenUsed="0" w:uiPriority="99" w:name="Table Elegant"/>
    <w:lsdException w:qFormat="1" w:unhideWhenUsed="0" w:uiPriority="99" w:name="Table Professional"/>
    <w:lsdException w:qFormat="1" w:unhideWhenUsed="0" w:uiPriority="99" w:name="Table Subtle 1"/>
    <w:lsdException w:qFormat="1" w:unhideWhenUsed="0" w:uiPriority="99" w:name="Table Subtle 2"/>
    <w:lsdException w:qFormat="1" w:unhideWhenUsed="0" w:uiPriority="99" w:name="Table Web 1"/>
    <w:lsdException w:qFormat="1" w:unhideWhenUsed="0" w:uiPriority="99" w:name="Table Web 2"/>
    <w:lsdException w:qFormat="1" w:unhideWhenUsed="0" w:uiPriority="99" w:name="Table Web 3"/>
    <w:lsdException w:qFormat="1" w:unhideWhenUsed="0" w:uiPriority="99" w:name="Balloon Text"/>
    <w:lsdException w:qFormat="1" w:unhideWhenUsed="0" w:uiPriority="99" w:name="Table Grid" w:locked="1"/>
    <w:lsdException w:qFormat="1"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宋体" w:hAnsi="Calibri" w:eastAsia="宋体" w:cs="宋体"/>
      <w:sz w:val="21"/>
      <w:szCs w:val="21"/>
      <w:lang w:val="en-US" w:eastAsia="en-US" w:bidi="ar-SA"/>
    </w:rPr>
  </w:style>
  <w:style w:type="paragraph" w:styleId="4">
    <w:name w:val="heading 1"/>
    <w:basedOn w:val="1"/>
    <w:next w:val="1"/>
    <w:link w:val="124"/>
    <w:qFormat/>
    <w:locked/>
    <w:uiPriority w:val="99"/>
    <w:pPr>
      <w:jc w:val="center"/>
      <w:outlineLvl w:val="0"/>
    </w:pPr>
    <w:rPr>
      <w:rFonts w:ascii="黑体" w:eastAsia="黑体" w:cs="黑体"/>
      <w:kern w:val="44"/>
      <w:sz w:val="44"/>
      <w:szCs w:val="44"/>
    </w:rPr>
  </w:style>
  <w:style w:type="paragraph" w:styleId="5">
    <w:name w:val="heading 2"/>
    <w:basedOn w:val="1"/>
    <w:next w:val="1"/>
    <w:link w:val="125"/>
    <w:qFormat/>
    <w:locked/>
    <w:uiPriority w:val="99"/>
    <w:pPr>
      <w:outlineLvl w:val="1"/>
    </w:pPr>
    <w:rPr>
      <w:rFonts w:hAnsi="Cambria"/>
    </w:rPr>
  </w:style>
  <w:style w:type="paragraph" w:styleId="6">
    <w:name w:val="heading 3"/>
    <w:basedOn w:val="1"/>
    <w:next w:val="1"/>
    <w:link w:val="126"/>
    <w:qFormat/>
    <w:locked/>
    <w:uiPriority w:val="99"/>
    <w:pPr>
      <w:outlineLvl w:val="2"/>
    </w:pPr>
    <w:rPr>
      <w:kern w:val="21"/>
    </w:rPr>
  </w:style>
  <w:style w:type="paragraph" w:styleId="7">
    <w:name w:val="heading 4"/>
    <w:basedOn w:val="1"/>
    <w:next w:val="1"/>
    <w:link w:val="127"/>
    <w:qFormat/>
    <w:locked/>
    <w:uiPriority w:val="99"/>
    <w:pPr>
      <w:outlineLvl w:val="3"/>
    </w:pPr>
    <w:rPr>
      <w:rFonts w:hAnsi="Cambria"/>
      <w:kern w:val="21"/>
    </w:rPr>
  </w:style>
  <w:style w:type="paragraph" w:styleId="8">
    <w:name w:val="heading 5"/>
    <w:basedOn w:val="1"/>
    <w:next w:val="1"/>
    <w:link w:val="128"/>
    <w:qFormat/>
    <w:locked/>
    <w:uiPriority w:val="99"/>
    <w:pPr>
      <w:outlineLvl w:val="4"/>
    </w:pPr>
  </w:style>
  <w:style w:type="paragraph" w:styleId="9">
    <w:name w:val="heading 6"/>
    <w:basedOn w:val="1"/>
    <w:next w:val="1"/>
    <w:link w:val="129"/>
    <w:qFormat/>
    <w:locked/>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link w:val="130"/>
    <w:qFormat/>
    <w:locked/>
    <w:uiPriority w:val="99"/>
    <w:pPr>
      <w:keepNext/>
      <w:keepLines/>
      <w:spacing w:before="240" w:after="64" w:line="320" w:lineRule="auto"/>
      <w:outlineLvl w:val="6"/>
    </w:pPr>
    <w:rPr>
      <w:b/>
      <w:bCs/>
      <w:sz w:val="24"/>
      <w:szCs w:val="24"/>
    </w:rPr>
  </w:style>
  <w:style w:type="paragraph" w:styleId="11">
    <w:name w:val="heading 8"/>
    <w:basedOn w:val="1"/>
    <w:next w:val="1"/>
    <w:link w:val="131"/>
    <w:qFormat/>
    <w:locked/>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1"/>
    <w:link w:val="132"/>
    <w:qFormat/>
    <w:locked/>
    <w:uiPriority w:val="99"/>
    <w:pPr>
      <w:keepNext/>
      <w:keepLines/>
      <w:spacing w:before="240" w:after="64" w:line="320" w:lineRule="auto"/>
      <w:outlineLvl w:val="8"/>
    </w:pPr>
    <w:rPr>
      <w:rFonts w:ascii="Arial" w:hAnsi="Arial" w:eastAsia="黑体" w:cs="Arial"/>
    </w:rPr>
  </w:style>
  <w:style w:type="character" w:default="1" w:styleId="64">
    <w:name w:val="Default Paragraph Font"/>
    <w:semiHidden/>
    <w:unhideWhenUsed/>
    <w:qFormat/>
    <w:uiPriority w:val="1"/>
  </w:style>
  <w:style w:type="table" w:default="1" w:styleId="7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link w:val="134"/>
    <w:semiHidden/>
    <w:qFormat/>
    <w:uiPriority w:val="99"/>
    <w:pPr>
      <w:ind w:firstLine="420" w:firstLineChars="100"/>
    </w:pPr>
  </w:style>
  <w:style w:type="paragraph" w:styleId="3">
    <w:name w:val="Body Text"/>
    <w:basedOn w:val="1"/>
    <w:next w:val="2"/>
    <w:link w:val="133"/>
    <w:qFormat/>
    <w:uiPriority w:val="99"/>
    <w:pPr>
      <w:spacing w:after="120"/>
    </w:pPr>
  </w:style>
  <w:style w:type="paragraph" w:styleId="13">
    <w:name w:val="List 3"/>
    <w:basedOn w:val="1"/>
    <w:semiHidden/>
    <w:qFormat/>
    <w:uiPriority w:val="99"/>
    <w:pPr>
      <w:ind w:left="100" w:leftChars="400" w:hanging="200" w:hangingChars="200"/>
    </w:pPr>
  </w:style>
  <w:style w:type="paragraph" w:styleId="14">
    <w:name w:val="List Number 2"/>
    <w:basedOn w:val="1"/>
    <w:semiHidden/>
    <w:qFormat/>
    <w:uiPriority w:val="99"/>
    <w:pPr>
      <w:numPr>
        <w:ilvl w:val="0"/>
        <w:numId w:val="1"/>
      </w:numPr>
    </w:pPr>
  </w:style>
  <w:style w:type="paragraph" w:styleId="15">
    <w:name w:val="Note Heading"/>
    <w:basedOn w:val="1"/>
    <w:next w:val="1"/>
    <w:link w:val="135"/>
    <w:semiHidden/>
    <w:qFormat/>
    <w:uiPriority w:val="99"/>
    <w:pPr>
      <w:jc w:val="center"/>
    </w:pPr>
  </w:style>
  <w:style w:type="paragraph" w:styleId="16">
    <w:name w:val="List Bullet 4"/>
    <w:basedOn w:val="1"/>
    <w:semiHidden/>
    <w:qFormat/>
    <w:uiPriority w:val="99"/>
    <w:pPr>
      <w:numPr>
        <w:ilvl w:val="0"/>
        <w:numId w:val="2"/>
      </w:numPr>
    </w:pPr>
  </w:style>
  <w:style w:type="paragraph" w:styleId="17">
    <w:name w:val="E-mail Signature"/>
    <w:basedOn w:val="1"/>
    <w:link w:val="136"/>
    <w:semiHidden/>
    <w:qFormat/>
    <w:uiPriority w:val="99"/>
  </w:style>
  <w:style w:type="paragraph" w:styleId="18">
    <w:name w:val="List Number"/>
    <w:basedOn w:val="1"/>
    <w:semiHidden/>
    <w:qFormat/>
    <w:uiPriority w:val="99"/>
    <w:pPr>
      <w:numPr>
        <w:ilvl w:val="0"/>
        <w:numId w:val="3"/>
      </w:numPr>
    </w:pPr>
  </w:style>
  <w:style w:type="paragraph" w:styleId="19">
    <w:name w:val="Normal Indent"/>
    <w:basedOn w:val="1"/>
    <w:semiHidden/>
    <w:qFormat/>
    <w:uiPriority w:val="99"/>
    <w:pPr>
      <w:ind w:firstLine="420" w:firstLineChars="200"/>
    </w:pPr>
  </w:style>
  <w:style w:type="paragraph" w:styleId="20">
    <w:name w:val="List Bullet"/>
    <w:basedOn w:val="1"/>
    <w:semiHidden/>
    <w:qFormat/>
    <w:uiPriority w:val="99"/>
    <w:pPr>
      <w:numPr>
        <w:ilvl w:val="0"/>
        <w:numId w:val="4"/>
      </w:numPr>
    </w:pPr>
  </w:style>
  <w:style w:type="paragraph" w:styleId="21">
    <w:name w:val="envelope address"/>
    <w:basedOn w:val="1"/>
    <w:semiHidden/>
    <w:qFormat/>
    <w:uiPriority w:val="99"/>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2">
    <w:name w:val="Document Map"/>
    <w:basedOn w:val="1"/>
    <w:link w:val="137"/>
    <w:semiHidden/>
    <w:qFormat/>
    <w:uiPriority w:val="99"/>
    <w:rPr>
      <w:sz w:val="18"/>
      <w:szCs w:val="18"/>
    </w:rPr>
  </w:style>
  <w:style w:type="paragraph" w:styleId="23">
    <w:name w:val="Salutation"/>
    <w:basedOn w:val="1"/>
    <w:next w:val="1"/>
    <w:link w:val="138"/>
    <w:semiHidden/>
    <w:qFormat/>
    <w:uiPriority w:val="99"/>
  </w:style>
  <w:style w:type="paragraph" w:styleId="24">
    <w:name w:val="Body Text 3"/>
    <w:basedOn w:val="1"/>
    <w:link w:val="139"/>
    <w:semiHidden/>
    <w:qFormat/>
    <w:uiPriority w:val="99"/>
    <w:pPr>
      <w:spacing w:after="120"/>
    </w:pPr>
    <w:rPr>
      <w:sz w:val="16"/>
      <w:szCs w:val="16"/>
    </w:rPr>
  </w:style>
  <w:style w:type="paragraph" w:styleId="25">
    <w:name w:val="Closing"/>
    <w:basedOn w:val="1"/>
    <w:link w:val="140"/>
    <w:semiHidden/>
    <w:qFormat/>
    <w:uiPriority w:val="99"/>
    <w:pPr>
      <w:ind w:left="100" w:leftChars="2100"/>
    </w:pPr>
  </w:style>
  <w:style w:type="paragraph" w:styleId="26">
    <w:name w:val="List Bullet 3"/>
    <w:basedOn w:val="1"/>
    <w:semiHidden/>
    <w:qFormat/>
    <w:uiPriority w:val="99"/>
    <w:pPr>
      <w:numPr>
        <w:ilvl w:val="0"/>
        <w:numId w:val="5"/>
      </w:numPr>
    </w:pPr>
  </w:style>
  <w:style w:type="paragraph" w:styleId="27">
    <w:name w:val="Body Text Indent"/>
    <w:basedOn w:val="1"/>
    <w:link w:val="141"/>
    <w:semiHidden/>
    <w:qFormat/>
    <w:uiPriority w:val="99"/>
    <w:pPr>
      <w:spacing w:after="120"/>
      <w:ind w:left="420" w:leftChars="200"/>
    </w:pPr>
  </w:style>
  <w:style w:type="paragraph" w:styleId="28">
    <w:name w:val="List Number 3"/>
    <w:basedOn w:val="1"/>
    <w:semiHidden/>
    <w:qFormat/>
    <w:uiPriority w:val="99"/>
    <w:pPr>
      <w:numPr>
        <w:ilvl w:val="0"/>
        <w:numId w:val="6"/>
      </w:numPr>
    </w:pPr>
  </w:style>
  <w:style w:type="paragraph" w:styleId="29">
    <w:name w:val="List 2"/>
    <w:basedOn w:val="1"/>
    <w:semiHidden/>
    <w:qFormat/>
    <w:uiPriority w:val="99"/>
    <w:pPr>
      <w:ind w:left="100" w:leftChars="200" w:hanging="200" w:hangingChars="200"/>
    </w:pPr>
  </w:style>
  <w:style w:type="paragraph" w:styleId="30">
    <w:name w:val="List Continue"/>
    <w:basedOn w:val="1"/>
    <w:semiHidden/>
    <w:qFormat/>
    <w:uiPriority w:val="99"/>
    <w:pPr>
      <w:spacing w:after="120"/>
      <w:ind w:left="420" w:leftChars="200"/>
    </w:pPr>
  </w:style>
  <w:style w:type="paragraph" w:styleId="31">
    <w:name w:val="Block Text"/>
    <w:basedOn w:val="1"/>
    <w:semiHidden/>
    <w:qFormat/>
    <w:uiPriority w:val="99"/>
    <w:pPr>
      <w:spacing w:after="120"/>
      <w:ind w:left="1440" w:leftChars="700" w:right="1440" w:rightChars="700"/>
    </w:pPr>
  </w:style>
  <w:style w:type="paragraph" w:styleId="32">
    <w:name w:val="List Bullet 2"/>
    <w:basedOn w:val="1"/>
    <w:semiHidden/>
    <w:qFormat/>
    <w:uiPriority w:val="99"/>
    <w:pPr>
      <w:numPr>
        <w:ilvl w:val="0"/>
        <w:numId w:val="7"/>
      </w:numPr>
    </w:pPr>
  </w:style>
  <w:style w:type="paragraph" w:styleId="33">
    <w:name w:val="HTML Address"/>
    <w:basedOn w:val="1"/>
    <w:link w:val="142"/>
    <w:semiHidden/>
    <w:qFormat/>
    <w:uiPriority w:val="99"/>
    <w:rPr>
      <w:i/>
      <w:iCs/>
    </w:rPr>
  </w:style>
  <w:style w:type="paragraph" w:styleId="34">
    <w:name w:val="toc 5"/>
    <w:basedOn w:val="1"/>
    <w:next w:val="1"/>
    <w:semiHidden/>
    <w:qFormat/>
    <w:locked/>
    <w:uiPriority w:val="99"/>
    <w:pPr>
      <w:ind w:left="1680" w:leftChars="800"/>
    </w:pPr>
  </w:style>
  <w:style w:type="paragraph" w:styleId="35">
    <w:name w:val="toc 3"/>
    <w:basedOn w:val="1"/>
    <w:next w:val="1"/>
    <w:semiHidden/>
    <w:qFormat/>
    <w:locked/>
    <w:uiPriority w:val="99"/>
    <w:pPr>
      <w:spacing w:line="240" w:lineRule="auto"/>
      <w:ind w:left="200" w:leftChars="200"/>
    </w:pPr>
    <w:rPr>
      <w:kern w:val="2"/>
      <w:lang w:eastAsia="zh-CN"/>
    </w:rPr>
  </w:style>
  <w:style w:type="paragraph" w:styleId="36">
    <w:name w:val="Plain Text"/>
    <w:basedOn w:val="1"/>
    <w:link w:val="143"/>
    <w:semiHidden/>
    <w:qFormat/>
    <w:uiPriority w:val="99"/>
    <w:rPr>
      <w:rFonts w:hAnsi="Courier New"/>
    </w:rPr>
  </w:style>
  <w:style w:type="paragraph" w:styleId="37">
    <w:name w:val="List Bullet 5"/>
    <w:basedOn w:val="1"/>
    <w:semiHidden/>
    <w:qFormat/>
    <w:uiPriority w:val="99"/>
    <w:pPr>
      <w:numPr>
        <w:ilvl w:val="0"/>
        <w:numId w:val="8"/>
      </w:numPr>
    </w:pPr>
  </w:style>
  <w:style w:type="paragraph" w:styleId="38">
    <w:name w:val="List Number 4"/>
    <w:basedOn w:val="1"/>
    <w:semiHidden/>
    <w:qFormat/>
    <w:uiPriority w:val="99"/>
    <w:pPr>
      <w:numPr>
        <w:ilvl w:val="0"/>
        <w:numId w:val="9"/>
      </w:numPr>
    </w:pPr>
  </w:style>
  <w:style w:type="paragraph" w:styleId="39">
    <w:name w:val="Date"/>
    <w:basedOn w:val="1"/>
    <w:next w:val="1"/>
    <w:link w:val="144"/>
    <w:semiHidden/>
    <w:qFormat/>
    <w:uiPriority w:val="99"/>
    <w:pPr>
      <w:ind w:left="100" w:leftChars="2500"/>
    </w:pPr>
  </w:style>
  <w:style w:type="paragraph" w:styleId="40">
    <w:name w:val="Body Text Indent 2"/>
    <w:basedOn w:val="1"/>
    <w:link w:val="145"/>
    <w:semiHidden/>
    <w:qFormat/>
    <w:uiPriority w:val="99"/>
    <w:pPr>
      <w:spacing w:after="120" w:line="480" w:lineRule="auto"/>
      <w:ind w:left="420" w:leftChars="200"/>
    </w:pPr>
  </w:style>
  <w:style w:type="paragraph" w:styleId="41">
    <w:name w:val="List Continue 5"/>
    <w:basedOn w:val="1"/>
    <w:semiHidden/>
    <w:qFormat/>
    <w:uiPriority w:val="99"/>
    <w:pPr>
      <w:spacing w:after="120"/>
      <w:ind w:left="2100" w:leftChars="1000"/>
    </w:pPr>
  </w:style>
  <w:style w:type="paragraph" w:styleId="42">
    <w:name w:val="Balloon Text"/>
    <w:basedOn w:val="1"/>
    <w:link w:val="146"/>
    <w:semiHidden/>
    <w:qFormat/>
    <w:uiPriority w:val="99"/>
    <w:pPr>
      <w:spacing w:line="240" w:lineRule="auto"/>
    </w:pPr>
    <w:rPr>
      <w:sz w:val="18"/>
      <w:szCs w:val="18"/>
    </w:rPr>
  </w:style>
  <w:style w:type="paragraph" w:styleId="43">
    <w:name w:val="footer"/>
    <w:basedOn w:val="1"/>
    <w:link w:val="147"/>
    <w:semiHidden/>
    <w:qFormat/>
    <w:uiPriority w:val="99"/>
    <w:pPr>
      <w:tabs>
        <w:tab w:val="center" w:pos="4153"/>
        <w:tab w:val="right" w:pos="8306"/>
      </w:tabs>
      <w:snapToGrid w:val="0"/>
      <w:spacing w:line="240" w:lineRule="auto"/>
      <w:jc w:val="left"/>
    </w:pPr>
    <w:rPr>
      <w:sz w:val="18"/>
      <w:szCs w:val="18"/>
    </w:rPr>
  </w:style>
  <w:style w:type="paragraph" w:styleId="44">
    <w:name w:val="envelope return"/>
    <w:basedOn w:val="1"/>
    <w:semiHidden/>
    <w:qFormat/>
    <w:uiPriority w:val="99"/>
    <w:pPr>
      <w:snapToGrid w:val="0"/>
    </w:pPr>
    <w:rPr>
      <w:rFonts w:ascii="Arial" w:hAnsi="Arial" w:cs="Arial"/>
    </w:rPr>
  </w:style>
  <w:style w:type="paragraph" w:styleId="45">
    <w:name w:val="Body Text First Indent 2"/>
    <w:basedOn w:val="27"/>
    <w:link w:val="148"/>
    <w:qFormat/>
    <w:uiPriority w:val="99"/>
    <w:pPr>
      <w:spacing w:after="0"/>
      <w:ind w:left="0" w:leftChars="0" w:firstLine="200" w:firstLineChars="200"/>
    </w:pPr>
  </w:style>
  <w:style w:type="paragraph" w:styleId="46">
    <w:name w:val="header"/>
    <w:basedOn w:val="1"/>
    <w:link w:val="149"/>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7">
    <w:name w:val="Signature"/>
    <w:basedOn w:val="1"/>
    <w:link w:val="150"/>
    <w:semiHidden/>
    <w:qFormat/>
    <w:uiPriority w:val="99"/>
    <w:pPr>
      <w:ind w:left="100" w:leftChars="2100"/>
    </w:pPr>
  </w:style>
  <w:style w:type="paragraph" w:styleId="48">
    <w:name w:val="toc 1"/>
    <w:basedOn w:val="1"/>
    <w:next w:val="1"/>
    <w:semiHidden/>
    <w:qFormat/>
    <w:locked/>
    <w:uiPriority w:val="99"/>
    <w:pPr>
      <w:tabs>
        <w:tab w:val="right" w:leader="dot" w:pos="9020"/>
      </w:tabs>
    </w:pPr>
  </w:style>
  <w:style w:type="paragraph" w:styleId="49">
    <w:name w:val="List Continue 4"/>
    <w:basedOn w:val="1"/>
    <w:semiHidden/>
    <w:qFormat/>
    <w:uiPriority w:val="99"/>
    <w:pPr>
      <w:spacing w:after="120"/>
      <w:ind w:left="1680" w:leftChars="800"/>
    </w:pPr>
  </w:style>
  <w:style w:type="paragraph" w:styleId="50">
    <w:name w:val="Subtitle"/>
    <w:basedOn w:val="1"/>
    <w:link w:val="151"/>
    <w:qFormat/>
    <w:locked/>
    <w:uiPriority w:val="99"/>
    <w:pPr>
      <w:spacing w:before="240" w:after="60" w:line="312" w:lineRule="auto"/>
      <w:jc w:val="center"/>
      <w:outlineLvl w:val="1"/>
    </w:pPr>
    <w:rPr>
      <w:rFonts w:ascii="Arial" w:hAnsi="Arial" w:cs="Arial"/>
      <w:b/>
      <w:bCs/>
      <w:kern w:val="28"/>
      <w:sz w:val="32"/>
      <w:szCs w:val="32"/>
    </w:rPr>
  </w:style>
  <w:style w:type="paragraph" w:styleId="51">
    <w:name w:val="List Number 5"/>
    <w:basedOn w:val="1"/>
    <w:semiHidden/>
    <w:qFormat/>
    <w:uiPriority w:val="99"/>
    <w:pPr>
      <w:numPr>
        <w:ilvl w:val="0"/>
        <w:numId w:val="10"/>
      </w:numPr>
    </w:pPr>
  </w:style>
  <w:style w:type="paragraph" w:styleId="52">
    <w:name w:val="List"/>
    <w:basedOn w:val="1"/>
    <w:semiHidden/>
    <w:qFormat/>
    <w:uiPriority w:val="99"/>
    <w:pPr>
      <w:ind w:left="200" w:hanging="200" w:hangingChars="200"/>
    </w:pPr>
  </w:style>
  <w:style w:type="paragraph" w:styleId="53">
    <w:name w:val="List 5"/>
    <w:basedOn w:val="1"/>
    <w:semiHidden/>
    <w:qFormat/>
    <w:uiPriority w:val="99"/>
    <w:pPr>
      <w:ind w:left="100" w:leftChars="800" w:hanging="200" w:hangingChars="200"/>
    </w:pPr>
  </w:style>
  <w:style w:type="paragraph" w:styleId="54">
    <w:name w:val="Body Text Indent 3"/>
    <w:basedOn w:val="1"/>
    <w:link w:val="152"/>
    <w:semiHidden/>
    <w:qFormat/>
    <w:uiPriority w:val="99"/>
    <w:pPr>
      <w:spacing w:after="120"/>
      <w:ind w:left="420" w:leftChars="200"/>
    </w:pPr>
    <w:rPr>
      <w:sz w:val="16"/>
      <w:szCs w:val="16"/>
    </w:rPr>
  </w:style>
  <w:style w:type="paragraph" w:styleId="55">
    <w:name w:val="toc 2"/>
    <w:basedOn w:val="1"/>
    <w:next w:val="1"/>
    <w:semiHidden/>
    <w:qFormat/>
    <w:locked/>
    <w:uiPriority w:val="99"/>
    <w:pPr>
      <w:ind w:left="100" w:leftChars="100"/>
    </w:pPr>
  </w:style>
  <w:style w:type="paragraph" w:styleId="56">
    <w:name w:val="Body Text 2"/>
    <w:basedOn w:val="1"/>
    <w:link w:val="153"/>
    <w:semiHidden/>
    <w:qFormat/>
    <w:uiPriority w:val="99"/>
    <w:pPr>
      <w:spacing w:after="120" w:line="480" w:lineRule="auto"/>
    </w:pPr>
  </w:style>
  <w:style w:type="paragraph" w:styleId="57">
    <w:name w:val="List 4"/>
    <w:basedOn w:val="1"/>
    <w:semiHidden/>
    <w:qFormat/>
    <w:uiPriority w:val="99"/>
    <w:pPr>
      <w:ind w:left="100" w:leftChars="600" w:hanging="200" w:hangingChars="200"/>
    </w:pPr>
  </w:style>
  <w:style w:type="paragraph" w:styleId="58">
    <w:name w:val="List Continue 2"/>
    <w:basedOn w:val="1"/>
    <w:semiHidden/>
    <w:qFormat/>
    <w:uiPriority w:val="99"/>
    <w:pPr>
      <w:spacing w:after="120"/>
      <w:ind w:left="840" w:leftChars="400"/>
    </w:pPr>
  </w:style>
  <w:style w:type="paragraph" w:styleId="59">
    <w:name w:val="Message Header"/>
    <w:basedOn w:val="1"/>
    <w:link w:val="154"/>
    <w:semiHidden/>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0">
    <w:name w:val="HTML Preformatted"/>
    <w:basedOn w:val="1"/>
    <w:link w:val="155"/>
    <w:semiHidden/>
    <w:qFormat/>
    <w:uiPriority w:val="99"/>
    <w:rPr>
      <w:rFonts w:ascii="Courier New" w:hAnsi="Courier New" w:cs="Courier New"/>
      <w:sz w:val="20"/>
      <w:szCs w:val="20"/>
    </w:rPr>
  </w:style>
  <w:style w:type="paragraph" w:styleId="61">
    <w:name w:val="Normal (Web)"/>
    <w:basedOn w:val="1"/>
    <w:semiHidden/>
    <w:qFormat/>
    <w:uiPriority w:val="99"/>
    <w:rPr>
      <w:rFonts w:ascii="Times New Roman" w:hAnsi="Times New Roman" w:cs="Times New Roman"/>
      <w:sz w:val="24"/>
      <w:szCs w:val="24"/>
    </w:rPr>
  </w:style>
  <w:style w:type="paragraph" w:styleId="62">
    <w:name w:val="List Continue 3"/>
    <w:basedOn w:val="1"/>
    <w:semiHidden/>
    <w:qFormat/>
    <w:uiPriority w:val="99"/>
    <w:pPr>
      <w:spacing w:after="120"/>
      <w:ind w:left="1260" w:leftChars="600"/>
    </w:pPr>
  </w:style>
  <w:style w:type="paragraph" w:styleId="63">
    <w:name w:val="Title"/>
    <w:basedOn w:val="1"/>
    <w:next w:val="1"/>
    <w:link w:val="156"/>
    <w:qFormat/>
    <w:locked/>
    <w:uiPriority w:val="99"/>
    <w:pPr>
      <w:jc w:val="center"/>
      <w:outlineLvl w:val="0"/>
    </w:pPr>
    <w:rPr>
      <w:rFonts w:ascii="Cambria" w:hAnsi="Cambria" w:cs="Cambria"/>
      <w:sz w:val="32"/>
      <w:szCs w:val="32"/>
    </w:rPr>
  </w:style>
  <w:style w:type="character" w:styleId="65">
    <w:name w:val="Strong"/>
    <w:basedOn w:val="64"/>
    <w:qFormat/>
    <w:locked/>
    <w:uiPriority w:val="99"/>
    <w:rPr>
      <w:rFonts w:cs="Times New Roman"/>
      <w:b/>
      <w:bCs/>
    </w:rPr>
  </w:style>
  <w:style w:type="character" w:styleId="66">
    <w:name w:val="page number"/>
    <w:basedOn w:val="64"/>
    <w:semiHidden/>
    <w:qFormat/>
    <w:uiPriority w:val="99"/>
    <w:rPr>
      <w:rFonts w:cs="Times New Roman"/>
    </w:rPr>
  </w:style>
  <w:style w:type="character" w:styleId="67">
    <w:name w:val="FollowedHyperlink"/>
    <w:basedOn w:val="64"/>
    <w:semiHidden/>
    <w:qFormat/>
    <w:uiPriority w:val="99"/>
    <w:rPr>
      <w:rFonts w:cs="Times New Roman"/>
      <w:color w:val="800080"/>
      <w:u w:val="single"/>
    </w:rPr>
  </w:style>
  <w:style w:type="character" w:styleId="68">
    <w:name w:val="Emphasis"/>
    <w:basedOn w:val="64"/>
    <w:qFormat/>
    <w:locked/>
    <w:uiPriority w:val="99"/>
    <w:rPr>
      <w:rFonts w:cs="Times New Roman"/>
      <w:i/>
      <w:iCs/>
    </w:rPr>
  </w:style>
  <w:style w:type="character" w:styleId="69">
    <w:name w:val="line number"/>
    <w:basedOn w:val="64"/>
    <w:semiHidden/>
    <w:qFormat/>
    <w:uiPriority w:val="99"/>
    <w:rPr>
      <w:rFonts w:cs="Times New Roman"/>
    </w:rPr>
  </w:style>
  <w:style w:type="character" w:styleId="70">
    <w:name w:val="HTML Definition"/>
    <w:basedOn w:val="64"/>
    <w:semiHidden/>
    <w:qFormat/>
    <w:uiPriority w:val="99"/>
    <w:rPr>
      <w:rFonts w:cs="Times New Roman"/>
      <w:i/>
      <w:iCs/>
    </w:rPr>
  </w:style>
  <w:style w:type="character" w:styleId="71">
    <w:name w:val="HTML Typewriter"/>
    <w:basedOn w:val="64"/>
    <w:semiHidden/>
    <w:qFormat/>
    <w:uiPriority w:val="99"/>
    <w:rPr>
      <w:rFonts w:ascii="Courier New" w:hAnsi="Courier New" w:cs="Courier New"/>
      <w:sz w:val="20"/>
      <w:szCs w:val="20"/>
    </w:rPr>
  </w:style>
  <w:style w:type="character" w:styleId="72">
    <w:name w:val="HTML Acronym"/>
    <w:basedOn w:val="64"/>
    <w:semiHidden/>
    <w:qFormat/>
    <w:uiPriority w:val="99"/>
    <w:rPr>
      <w:rFonts w:cs="Times New Roman"/>
    </w:rPr>
  </w:style>
  <w:style w:type="character" w:styleId="73">
    <w:name w:val="HTML Variable"/>
    <w:basedOn w:val="64"/>
    <w:semiHidden/>
    <w:qFormat/>
    <w:uiPriority w:val="99"/>
    <w:rPr>
      <w:rFonts w:cs="Times New Roman"/>
      <w:i/>
      <w:iCs/>
    </w:rPr>
  </w:style>
  <w:style w:type="character" w:styleId="74">
    <w:name w:val="Hyperlink"/>
    <w:basedOn w:val="64"/>
    <w:semiHidden/>
    <w:qFormat/>
    <w:uiPriority w:val="99"/>
    <w:rPr>
      <w:rFonts w:cs="Times New Roman"/>
      <w:color w:val="0000FF"/>
      <w:u w:val="single"/>
    </w:rPr>
  </w:style>
  <w:style w:type="character" w:styleId="75">
    <w:name w:val="HTML Code"/>
    <w:basedOn w:val="64"/>
    <w:semiHidden/>
    <w:qFormat/>
    <w:uiPriority w:val="99"/>
    <w:rPr>
      <w:rFonts w:ascii="Courier New" w:hAnsi="Courier New" w:cs="Courier New"/>
      <w:sz w:val="20"/>
      <w:szCs w:val="20"/>
    </w:rPr>
  </w:style>
  <w:style w:type="character" w:styleId="76">
    <w:name w:val="HTML Cite"/>
    <w:basedOn w:val="64"/>
    <w:semiHidden/>
    <w:qFormat/>
    <w:uiPriority w:val="99"/>
    <w:rPr>
      <w:rFonts w:cs="Times New Roman"/>
      <w:i/>
      <w:iCs/>
    </w:rPr>
  </w:style>
  <w:style w:type="character" w:styleId="77">
    <w:name w:val="HTML Keyboard"/>
    <w:basedOn w:val="64"/>
    <w:semiHidden/>
    <w:qFormat/>
    <w:uiPriority w:val="99"/>
    <w:rPr>
      <w:rFonts w:ascii="Courier New" w:hAnsi="Courier New" w:cs="Courier New"/>
      <w:sz w:val="20"/>
      <w:szCs w:val="20"/>
    </w:rPr>
  </w:style>
  <w:style w:type="character" w:styleId="78">
    <w:name w:val="HTML Sample"/>
    <w:basedOn w:val="64"/>
    <w:semiHidden/>
    <w:qFormat/>
    <w:uiPriority w:val="99"/>
    <w:rPr>
      <w:rFonts w:ascii="Courier New" w:hAnsi="Courier New" w:cs="Courier New"/>
    </w:rPr>
  </w:style>
  <w:style w:type="table" w:styleId="80">
    <w:name w:val="Table Grid"/>
    <w:basedOn w:val="79"/>
    <w:semiHidden/>
    <w:qFormat/>
    <w:locked/>
    <w:uiPriority w:val="99"/>
    <w:pPr>
      <w:widowControl w:val="0"/>
      <w:spacing w:line="360" w:lineRule="auto"/>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1">
    <w:name w:val="Table Theme"/>
    <w:basedOn w:val="79"/>
    <w:semiHidden/>
    <w:qFormat/>
    <w:uiPriority w:val="99"/>
    <w:pPr>
      <w:widowControl w:val="0"/>
      <w:spacing w:line="360" w:lineRule="auto"/>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2">
    <w:name w:val="Table Colorful 1"/>
    <w:basedOn w:val="79"/>
    <w:semiHidden/>
    <w:qFormat/>
    <w:uiPriority w:val="99"/>
    <w:pPr>
      <w:widowControl w:val="0"/>
      <w:spacing w:line="360" w:lineRule="auto"/>
      <w:jc w:val="both"/>
    </w:pPr>
    <w:rPr>
      <w:rFonts w:cs="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Calibri"/>
      </w:rPr>
      <w:tblPr>
        <w:tblLayout w:type="fixed"/>
      </w:tblPr>
      <w:tcPr>
        <w:tcBorders>
          <w:tl2br w:val="nil"/>
          <w:tr2bl w:val="nil"/>
        </w:tcBorders>
        <w:shd w:val="solid" w:color="000000" w:fill="FFFFFF"/>
      </w:tcPr>
    </w:tblStylePr>
    <w:tblStylePr w:type="firstCol">
      <w:rPr>
        <w:rFonts w:cs="Calibri"/>
      </w:rPr>
      <w:tblPr>
        <w:tblLayout w:type="fixed"/>
      </w:tblPr>
      <w:tcPr>
        <w:tcBorders>
          <w:tl2br w:val="nil"/>
          <w:tr2bl w:val="nil"/>
        </w:tcBorders>
        <w:shd w:val="solid" w:color="000080" w:fill="FFFFFF"/>
      </w:tcPr>
    </w:tblStylePr>
    <w:tblStylePr w:type="nwCell">
      <w:rPr>
        <w:rFonts w:cs="Calibri"/>
      </w:rPr>
      <w:tblPr>
        <w:tblLayout w:type="fixed"/>
      </w:tblPr>
      <w:tcPr>
        <w:tcBorders>
          <w:tl2br w:val="nil"/>
          <w:tr2bl w:val="nil"/>
        </w:tcBorders>
        <w:shd w:val="solid" w:color="000000" w:fill="FFFFFF"/>
      </w:tcPr>
    </w:tblStylePr>
    <w:tblStylePr w:type="swCell">
      <w:rPr>
        <w:rFonts w:cs="Calibri"/>
      </w:rPr>
      <w:tblPr>
        <w:tblLayout w:type="fixed"/>
      </w:tblPr>
      <w:tcPr>
        <w:tcBorders>
          <w:tl2br w:val="nil"/>
          <w:tr2bl w:val="nil"/>
        </w:tcBorders>
      </w:tcPr>
    </w:tblStylePr>
  </w:style>
  <w:style w:type="table" w:styleId="83">
    <w:name w:val="Table Colorful 2"/>
    <w:basedOn w:val="79"/>
    <w:semiHidden/>
    <w:qFormat/>
    <w:uiPriority w:val="99"/>
    <w:pPr>
      <w:widowControl w:val="0"/>
      <w:spacing w:line="360" w:lineRule="auto"/>
      <w:jc w:val="both"/>
    </w:pPr>
    <w:rPr>
      <w:rFonts w:cs="Calibri"/>
    </w:rPr>
    <w:tblPr>
      <w:tblBorders>
        <w:bottom w:val="single" w:color="000000" w:sz="12" w:space="0"/>
      </w:tblBorders>
      <w:tblLayout w:type="fixed"/>
    </w:tblPr>
    <w:tcPr>
      <w:shd w:val="pct20" w:color="FFFF00" w:fill="FFFFFF"/>
    </w:tcPr>
    <w:tblStylePr w:type="firstRow">
      <w:rPr>
        <w:rFonts w:cs="Calibri"/>
      </w:rPr>
      <w:tblPr>
        <w:tblLayout w:type="fixed"/>
      </w:tblPr>
      <w:tcPr>
        <w:tcBorders>
          <w:bottom w:val="single" w:color="000000" w:sz="12" w:space="0"/>
          <w:tl2br w:val="nil"/>
          <w:tr2bl w:val="nil"/>
        </w:tcBorders>
        <w:shd w:val="solid" w:color="800000" w:fill="FFFFFF"/>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shd w:val="solid" w:color="C0C0C0" w:fill="FFFFFF"/>
      </w:tcPr>
    </w:tblStylePr>
    <w:tblStylePr w:type="swCell">
      <w:rPr>
        <w:rFonts w:cs="Calibri"/>
      </w:rPr>
      <w:tblPr>
        <w:tblLayout w:type="fixed"/>
      </w:tblPr>
      <w:tcPr>
        <w:tcBorders>
          <w:tl2br w:val="nil"/>
          <w:tr2bl w:val="nil"/>
        </w:tcBorders>
      </w:tcPr>
    </w:tblStylePr>
  </w:style>
  <w:style w:type="table" w:styleId="84">
    <w:name w:val="Table Colorful 3"/>
    <w:basedOn w:val="79"/>
    <w:semiHidden/>
    <w:qFormat/>
    <w:uiPriority w:val="99"/>
    <w:pPr>
      <w:widowControl w:val="0"/>
      <w:spacing w:line="360" w:lineRule="auto"/>
      <w:jc w:val="both"/>
    </w:pPr>
    <w:rPr>
      <w:rFonts w:cs="Calibri"/>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Calibri"/>
      </w:rPr>
      <w:tblPr>
        <w:tblLayout w:type="fixed"/>
      </w:tblPr>
      <w:tcPr>
        <w:tcBorders>
          <w:bottom w:val="single" w:color="000000" w:sz="6" w:space="0"/>
          <w:tl2br w:val="nil"/>
          <w:tr2bl w:val="nil"/>
        </w:tcBorders>
        <w:shd w:val="solid" w:color="008080" w:fill="FFFFFF"/>
      </w:tcPr>
    </w:tblStylePr>
    <w:tblStylePr w:type="firstCol">
      <w:rPr>
        <w:rFonts w:cs="Calibri"/>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Calibri"/>
      </w:rPr>
      <w:tblPr>
        <w:tblLayout w:type="fixed"/>
      </w:tblPr>
      <w:tcPr>
        <w:tcBorders>
          <w:tl2br w:val="nil"/>
          <w:tr2bl w:val="nil"/>
        </w:tcBorders>
        <w:shd w:val="solid" w:color="000000" w:fill="FFFFFF"/>
      </w:tcPr>
    </w:tblStylePr>
  </w:style>
  <w:style w:type="table" w:styleId="85">
    <w:name w:val="Table Elegant"/>
    <w:basedOn w:val="79"/>
    <w:semiHidden/>
    <w:qFormat/>
    <w:uiPriority w:val="99"/>
    <w:pPr>
      <w:widowControl w:val="0"/>
      <w:spacing w:line="360" w:lineRule="auto"/>
      <w:jc w:val="both"/>
    </w:pPr>
    <w:rPr>
      <w:rFonts w:cs="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Calibri"/>
      </w:rPr>
      <w:tblPr>
        <w:tblLayout w:type="fixed"/>
      </w:tblPr>
      <w:tcPr>
        <w:tcBorders>
          <w:tl2br w:val="nil"/>
          <w:tr2bl w:val="nil"/>
        </w:tcBorders>
      </w:tcPr>
    </w:tblStylePr>
  </w:style>
  <w:style w:type="table" w:styleId="86">
    <w:name w:val="Table Classic 1"/>
    <w:basedOn w:val="79"/>
    <w:semiHidden/>
    <w:qFormat/>
    <w:uiPriority w:val="99"/>
    <w:pPr>
      <w:widowControl w:val="0"/>
      <w:spacing w:line="360" w:lineRule="auto"/>
      <w:jc w:val="both"/>
    </w:pPr>
    <w:rPr>
      <w:rFonts w:cs="Calibri"/>
    </w:rPr>
    <w:tblPr>
      <w:tblBorders>
        <w:top w:val="single" w:color="000000" w:sz="12" w:space="0"/>
        <w:bottom w:val="single" w:color="000000" w:sz="12" w:space="0"/>
      </w:tblBorders>
      <w:tblLayout w:type="fixed"/>
    </w:tblPr>
    <w:tblStylePr w:type="firstRow">
      <w:rPr>
        <w:rFonts w:cs="Calibri"/>
      </w:rPr>
      <w:tblPr>
        <w:tblLayout w:type="fixed"/>
      </w:tblPr>
      <w:tcPr>
        <w:tcBorders>
          <w:bottom w:val="single" w:color="000000" w:sz="6" w:space="0"/>
          <w:tl2br w:val="nil"/>
          <w:tr2bl w:val="nil"/>
        </w:tcBorders>
      </w:tcPr>
    </w:tblStylePr>
    <w:tblStylePr w:type="lastRow">
      <w:rPr>
        <w:rFonts w:cs="Calibri"/>
      </w:rPr>
      <w:tblPr>
        <w:tblLayout w:type="fixed"/>
      </w:tblPr>
      <w:tcPr>
        <w:tcBorders>
          <w:top w:val="single" w:color="000000" w:sz="6" w:space="0"/>
          <w:tl2br w:val="nil"/>
          <w:tr2bl w:val="nil"/>
        </w:tcBorders>
      </w:tcPr>
    </w:tblStylePr>
    <w:tblStylePr w:type="firstCol">
      <w:rPr>
        <w:rFonts w:cs="Calibri"/>
      </w:rPr>
      <w:tblPr>
        <w:tblLayout w:type="fixed"/>
      </w:tblPr>
      <w:tcPr>
        <w:tcBorders>
          <w:right w:val="single" w:color="000000" w:sz="6" w:space="0"/>
          <w:tl2br w:val="nil"/>
          <w:tr2bl w:val="nil"/>
        </w:tcBorders>
      </w:tcPr>
    </w:tblStylePr>
    <w:tblStylePr w:type="neCell">
      <w:rPr>
        <w:rFonts w:cs="Calibri"/>
      </w:rPr>
      <w:tblPr>
        <w:tblLayout w:type="fixed"/>
      </w:tblPr>
      <w:tcPr>
        <w:tcBorders>
          <w:tl2br w:val="nil"/>
          <w:tr2bl w:val="nil"/>
        </w:tcBorders>
      </w:tcPr>
    </w:tblStylePr>
    <w:tblStylePr w:type="swCell">
      <w:rPr>
        <w:rFonts w:cs="Calibri"/>
      </w:rPr>
      <w:tblPr>
        <w:tblLayout w:type="fixed"/>
      </w:tblPr>
      <w:tcPr>
        <w:tcBorders>
          <w:tl2br w:val="nil"/>
          <w:tr2bl w:val="nil"/>
        </w:tcBorders>
      </w:tcPr>
    </w:tblStylePr>
  </w:style>
  <w:style w:type="table" w:styleId="87">
    <w:name w:val="Table Classic 2"/>
    <w:basedOn w:val="79"/>
    <w:semiHidden/>
    <w:qFormat/>
    <w:uiPriority w:val="99"/>
    <w:pPr>
      <w:widowControl w:val="0"/>
      <w:spacing w:line="360" w:lineRule="auto"/>
      <w:jc w:val="both"/>
    </w:pPr>
    <w:rPr>
      <w:rFonts w:cs="Calibri"/>
    </w:rPr>
    <w:tblPr>
      <w:tblBorders>
        <w:top w:val="single" w:color="000000" w:sz="12" w:space="0"/>
        <w:bottom w:val="single" w:color="000000" w:sz="12" w:space="0"/>
      </w:tblBorders>
      <w:tblLayout w:type="fixed"/>
    </w:tblPr>
    <w:tblStylePr w:type="firstRow">
      <w:rPr>
        <w:rFonts w:cs="Calibri"/>
      </w:rPr>
      <w:tblPr>
        <w:tblLayout w:type="fixed"/>
      </w:tblPr>
      <w:tcPr>
        <w:tcBorders>
          <w:bottom w:val="single" w:color="000000" w:sz="6" w:space="0"/>
          <w:tl2br w:val="nil"/>
          <w:tr2bl w:val="nil"/>
        </w:tcBorders>
        <w:shd w:val="solid" w:color="800080" w:fill="FFFFFF"/>
      </w:tcPr>
    </w:tblStylePr>
    <w:tblStylePr w:type="lastRow">
      <w:rPr>
        <w:rFonts w:cs="Calibri"/>
      </w:rPr>
      <w:tblPr>
        <w:tblLayout w:type="fixed"/>
      </w:tblPr>
      <w:tcPr>
        <w:tcBorders>
          <w:top w:val="single" w:color="000000" w:sz="6" w:space="0"/>
          <w:tl2br w:val="nil"/>
          <w:tr2bl w:val="nil"/>
        </w:tcBorders>
      </w:tcPr>
    </w:tblStylePr>
    <w:tblStylePr w:type="firstCol">
      <w:rPr>
        <w:rFonts w:cs="Calibri"/>
      </w:rPr>
      <w:tblPr>
        <w:tblLayout w:type="fixed"/>
      </w:tblPr>
      <w:tcPr>
        <w:tcBorders>
          <w:tl2br w:val="nil"/>
          <w:tr2bl w:val="nil"/>
        </w:tcBorders>
        <w:shd w:val="solid" w:color="C0C0C0" w:fill="FFFFFF"/>
      </w:tcPr>
    </w:tblStylePr>
    <w:tblStylePr w:type="neCell">
      <w:rPr>
        <w:rFonts w:cs="Calibri"/>
      </w:rPr>
      <w:tblPr>
        <w:tblLayout w:type="fixed"/>
      </w:tblPr>
      <w:tcPr>
        <w:tcBorders>
          <w:tl2br w:val="nil"/>
          <w:tr2bl w:val="nil"/>
        </w:tcBorders>
      </w:tcPr>
    </w:tblStylePr>
    <w:tblStylePr w:type="nwCell">
      <w:rPr>
        <w:rFonts w:cs="Calibri"/>
      </w:rPr>
      <w:tblPr>
        <w:tblLayout w:type="fixed"/>
      </w:tblPr>
      <w:tcPr>
        <w:tcBorders>
          <w:tl2br w:val="nil"/>
          <w:tr2bl w:val="nil"/>
        </w:tcBorders>
        <w:shd w:val="solid" w:color="800080" w:fill="FFFFFF"/>
      </w:tcPr>
    </w:tblStylePr>
    <w:tblStylePr w:type="swCell">
      <w:rPr>
        <w:rFonts w:cs="Calibri"/>
      </w:rPr>
      <w:tblPr>
        <w:tblLayout w:type="fixed"/>
      </w:tblPr>
      <w:tcPr>
        <w:tcBorders>
          <w:tl2br w:val="nil"/>
          <w:tr2bl w:val="nil"/>
        </w:tcBorders>
      </w:tcPr>
    </w:tblStylePr>
  </w:style>
  <w:style w:type="table" w:styleId="88">
    <w:name w:val="Table Classic 3"/>
    <w:basedOn w:val="79"/>
    <w:semiHidden/>
    <w:qFormat/>
    <w:uiPriority w:val="99"/>
    <w:pPr>
      <w:widowControl w:val="0"/>
      <w:spacing w:line="360" w:lineRule="auto"/>
      <w:jc w:val="both"/>
    </w:pPr>
    <w:rPr>
      <w:rFonts w:cs="Calibri"/>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Calibri"/>
      </w:rPr>
      <w:tblPr>
        <w:tblLayout w:type="fixed"/>
      </w:tblPr>
      <w:tcPr>
        <w:tcBorders>
          <w:bottom w:val="single" w:color="000000" w:sz="6" w:space="0"/>
          <w:tl2br w:val="nil"/>
          <w:tr2bl w:val="nil"/>
        </w:tcBorders>
        <w:shd w:val="solid" w:color="000080" w:fill="FFFFFF"/>
      </w:tcPr>
    </w:tblStylePr>
    <w:tblStylePr w:type="lastRow">
      <w:rPr>
        <w:rFonts w:cs="Calibri"/>
      </w:rPr>
      <w:tblPr>
        <w:tblLayout w:type="fixed"/>
      </w:tblPr>
      <w:tcPr>
        <w:tcBorders>
          <w:top w:val="single" w:color="000000" w:sz="12" w:space="0"/>
          <w:tl2br w:val="nil"/>
          <w:tr2bl w:val="nil"/>
        </w:tcBorders>
        <w:shd w:val="solid" w:color="FFFFFF" w:fill="FFFFFF"/>
      </w:tcPr>
    </w:tblStylePr>
    <w:tblStylePr w:type="firstCol">
      <w:rPr>
        <w:rFonts w:cs="Calibri"/>
      </w:rPr>
      <w:tblPr>
        <w:tblLayout w:type="fixed"/>
      </w:tblPr>
      <w:tcPr>
        <w:tcBorders>
          <w:tl2br w:val="nil"/>
          <w:tr2bl w:val="nil"/>
        </w:tcBorders>
      </w:tcPr>
    </w:tblStylePr>
  </w:style>
  <w:style w:type="table" w:styleId="89">
    <w:name w:val="Table Classic 4"/>
    <w:basedOn w:val="79"/>
    <w:semiHidden/>
    <w:qFormat/>
    <w:uiPriority w:val="99"/>
    <w:pPr>
      <w:widowControl w:val="0"/>
      <w:spacing w:line="360" w:lineRule="auto"/>
      <w:jc w:val="both"/>
    </w:pPr>
    <w:rPr>
      <w:rFonts w:cs="Calibri"/>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Calibri"/>
      </w:rPr>
      <w:tblPr>
        <w:tblLayout w:type="fixed"/>
      </w:tblPr>
      <w:tcPr>
        <w:tcBorders>
          <w:bottom w:val="single" w:color="000000" w:sz="6" w:space="0"/>
          <w:tl2br w:val="nil"/>
          <w:tr2bl w:val="nil"/>
        </w:tcBorders>
        <w:shd w:val="pct50" w:color="000080" w:fill="FFFFFF"/>
      </w:tcPr>
    </w:tblStylePr>
    <w:tblStylePr w:type="lastRow">
      <w:rPr>
        <w:rFonts w:cs="Calibri"/>
      </w:rPr>
      <w:tblPr>
        <w:tblLayout w:type="fixed"/>
      </w:tblPr>
      <w:tcPr>
        <w:tcBorders>
          <w:bottom w:val="single" w:color="000000" w:sz="6" w:space="0"/>
          <w:tl2br w:val="nil"/>
          <w:tr2bl w:val="nil"/>
        </w:tcBorders>
        <w:shd w:val="pct50" w:color="000000" w:fill="FFFFFF"/>
      </w:tcPr>
    </w:tblStylePr>
    <w:tblStylePr w:type="firstCol">
      <w:rPr>
        <w:rFonts w:cs="Calibri"/>
      </w:rPr>
      <w:tblPr>
        <w:tblLayout w:type="fixed"/>
      </w:tblPr>
      <w:tcPr>
        <w:tcBorders>
          <w:tl2br w:val="nil"/>
          <w:tr2bl w:val="nil"/>
        </w:tcBorders>
      </w:tcPr>
    </w:tblStylePr>
    <w:tblStylePr w:type="nwCell">
      <w:rPr>
        <w:rFonts w:cs="Calibri"/>
      </w:rPr>
      <w:tblPr>
        <w:tblLayout w:type="fixed"/>
      </w:tblPr>
      <w:tcPr>
        <w:tcBorders>
          <w:tl2br w:val="nil"/>
          <w:tr2bl w:val="nil"/>
        </w:tcBorders>
      </w:tcPr>
    </w:tblStylePr>
    <w:tblStylePr w:type="swCell">
      <w:rPr>
        <w:rFonts w:cs="Calibri"/>
      </w:rPr>
      <w:tblPr>
        <w:tblLayout w:type="fixed"/>
      </w:tblPr>
      <w:tcPr>
        <w:tcBorders>
          <w:tl2br w:val="nil"/>
          <w:tr2bl w:val="nil"/>
        </w:tcBorders>
      </w:tcPr>
    </w:tblStylePr>
  </w:style>
  <w:style w:type="table" w:styleId="90">
    <w:name w:val="Table Simple 1"/>
    <w:basedOn w:val="79"/>
    <w:semiHidden/>
    <w:qFormat/>
    <w:uiPriority w:val="99"/>
    <w:pPr>
      <w:widowControl w:val="0"/>
      <w:spacing w:line="360" w:lineRule="auto"/>
      <w:jc w:val="both"/>
    </w:pPr>
    <w:rPr>
      <w:rFonts w:cs="Calibri"/>
    </w:rPr>
    <w:tblPr>
      <w:tblBorders>
        <w:top w:val="single" w:color="008000" w:sz="12" w:space="0"/>
        <w:bottom w:val="single" w:color="008000" w:sz="12" w:space="0"/>
      </w:tblBorders>
      <w:tblLayout w:type="fixed"/>
    </w:tblPr>
    <w:tblStylePr w:type="firstRow">
      <w:rPr>
        <w:rFonts w:cs="Calibri"/>
      </w:rPr>
      <w:tblPr>
        <w:tblLayout w:type="fixed"/>
      </w:tblPr>
      <w:tcPr>
        <w:tcBorders>
          <w:bottom w:val="single" w:color="008000" w:sz="6" w:space="0"/>
          <w:tl2br w:val="nil"/>
          <w:tr2bl w:val="nil"/>
        </w:tcBorders>
      </w:tcPr>
    </w:tblStylePr>
    <w:tblStylePr w:type="lastRow">
      <w:rPr>
        <w:rFonts w:cs="Calibri"/>
      </w:rPr>
      <w:tblPr>
        <w:tblLayout w:type="fixed"/>
      </w:tblPr>
      <w:tcPr>
        <w:tcBorders>
          <w:top w:val="single" w:color="008000" w:sz="6" w:space="0"/>
          <w:tl2br w:val="nil"/>
          <w:tr2bl w:val="nil"/>
        </w:tcBorders>
      </w:tcPr>
    </w:tblStylePr>
  </w:style>
  <w:style w:type="table" w:styleId="91">
    <w:name w:val="Table Simple 2"/>
    <w:basedOn w:val="79"/>
    <w:semiHidden/>
    <w:qFormat/>
    <w:uiPriority w:val="99"/>
    <w:pPr>
      <w:widowControl w:val="0"/>
      <w:spacing w:line="360" w:lineRule="auto"/>
      <w:jc w:val="both"/>
    </w:pPr>
    <w:rPr>
      <w:rFonts w:cs="Calibri"/>
    </w:rPr>
    <w:tblPr>
      <w:tblLayout w:type="fixed"/>
    </w:tblPr>
    <w:tblStylePr w:type="firstRow">
      <w:rPr>
        <w:rFonts w:cs="Calibri"/>
      </w:rPr>
      <w:tblPr>
        <w:tblLayout w:type="fixed"/>
      </w:tblPr>
      <w:tcPr>
        <w:tcBorders>
          <w:bottom w:val="single" w:color="000000" w:sz="12" w:space="0"/>
          <w:tl2br w:val="nil"/>
          <w:tr2bl w:val="nil"/>
        </w:tcBorders>
      </w:tcPr>
    </w:tblStylePr>
    <w:tblStylePr w:type="lastRow">
      <w:rPr>
        <w:rFonts w:cs="Calibri"/>
      </w:rPr>
      <w:tblPr>
        <w:tblLayout w:type="fixed"/>
      </w:tblPr>
      <w:tcPr>
        <w:tcBorders>
          <w:top w:val="single" w:color="000000" w:sz="6" w:space="0"/>
          <w:tl2br w:val="nil"/>
          <w:tr2bl w:val="nil"/>
        </w:tcBorders>
      </w:tcPr>
    </w:tblStylePr>
    <w:tblStylePr w:type="firstCol">
      <w:rPr>
        <w:rFonts w:cs="Calibri"/>
      </w:rPr>
      <w:tblPr>
        <w:tblLayout w:type="fixed"/>
      </w:tblPr>
      <w:tcPr>
        <w:tcBorders>
          <w:right w:val="single" w:color="000000" w:sz="12" w:space="0"/>
          <w:tl2br w:val="nil"/>
          <w:tr2bl w:val="nil"/>
        </w:tcBorders>
      </w:tcPr>
    </w:tblStylePr>
    <w:tblStylePr w:type="lastCol">
      <w:rPr>
        <w:rFonts w:cs="Calibri"/>
      </w:rPr>
      <w:tblPr>
        <w:tblLayout w:type="fixed"/>
      </w:tblPr>
      <w:tcPr>
        <w:tcBorders>
          <w:left w:val="single" w:color="000000" w:sz="6" w:space="0"/>
          <w:tl2br w:val="nil"/>
          <w:tr2bl w:val="nil"/>
        </w:tcBorders>
      </w:tcPr>
    </w:tblStylePr>
    <w:tblStylePr w:type="neCell">
      <w:rPr>
        <w:rFonts w:cs="Calibri"/>
      </w:rPr>
      <w:tblPr>
        <w:tblLayout w:type="fixed"/>
      </w:tblPr>
      <w:tcPr>
        <w:tcBorders>
          <w:left w:val="nil"/>
          <w:tl2br w:val="nil"/>
          <w:tr2bl w:val="nil"/>
        </w:tcBorders>
      </w:tcPr>
    </w:tblStylePr>
    <w:tblStylePr w:type="swCell">
      <w:rPr>
        <w:rFonts w:cs="Calibri"/>
      </w:rPr>
      <w:tblPr>
        <w:tblLayout w:type="fixed"/>
      </w:tblPr>
      <w:tcPr>
        <w:tcBorders>
          <w:top w:val="nil"/>
          <w:tl2br w:val="nil"/>
          <w:tr2bl w:val="nil"/>
        </w:tcBorders>
      </w:tcPr>
    </w:tblStylePr>
  </w:style>
  <w:style w:type="table" w:styleId="92">
    <w:name w:val="Table Simple 3"/>
    <w:basedOn w:val="79"/>
    <w:semiHidden/>
    <w:qFormat/>
    <w:uiPriority w:val="99"/>
    <w:pPr>
      <w:widowControl w:val="0"/>
      <w:spacing w:line="360" w:lineRule="auto"/>
      <w:jc w:val="both"/>
    </w:pPr>
    <w:rPr>
      <w:rFonts w:cs="Calibri"/>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Calibri"/>
      </w:rPr>
      <w:tblPr>
        <w:tblLayout w:type="fixed"/>
      </w:tblPr>
      <w:tcPr>
        <w:tcBorders>
          <w:tl2br w:val="nil"/>
          <w:tr2bl w:val="nil"/>
        </w:tcBorders>
        <w:shd w:val="solid" w:color="000000" w:fill="FFFFFF"/>
      </w:tcPr>
    </w:tblStylePr>
  </w:style>
  <w:style w:type="table" w:styleId="93">
    <w:name w:val="Table Subtle 1"/>
    <w:basedOn w:val="79"/>
    <w:semiHidden/>
    <w:qFormat/>
    <w:uiPriority w:val="99"/>
    <w:pPr>
      <w:widowControl w:val="0"/>
      <w:spacing w:line="360" w:lineRule="auto"/>
      <w:jc w:val="both"/>
    </w:pPr>
    <w:rPr>
      <w:rFonts w:cs="Calibri"/>
    </w:rPr>
    <w:tblPr>
      <w:tblStyleRowBandSize w:val="1"/>
      <w:tblLayout w:type="fixed"/>
    </w:tblPr>
    <w:tblStylePr w:type="firstRow">
      <w:rPr>
        <w:rFonts w:cs="Calibri"/>
      </w:rPr>
      <w:tblPr>
        <w:tblLayout w:type="fixed"/>
      </w:tblPr>
      <w:tcPr>
        <w:tcBorders>
          <w:top w:val="single" w:color="000000" w:sz="6" w:space="0"/>
          <w:bottom w:val="single" w:color="000000" w:sz="12" w:space="0"/>
          <w:tl2br w:val="nil"/>
          <w:tr2bl w:val="nil"/>
        </w:tcBorders>
      </w:tcPr>
    </w:tblStylePr>
    <w:tblStylePr w:type="lastRow">
      <w:rPr>
        <w:rFonts w:cs="Calibri"/>
      </w:rPr>
      <w:tblPr>
        <w:tblLayout w:type="fixed"/>
      </w:tblPr>
      <w:tcPr>
        <w:tcBorders>
          <w:top w:val="single" w:color="000000" w:sz="12" w:space="0"/>
          <w:tl2br w:val="nil"/>
          <w:tr2bl w:val="nil"/>
        </w:tcBorders>
        <w:shd w:val="pct25" w:color="800080" w:fill="FFFFFF"/>
      </w:tcPr>
    </w:tblStylePr>
    <w:tblStylePr w:type="firstCol">
      <w:rPr>
        <w:rFonts w:cs="Calibri"/>
      </w:rPr>
      <w:tblPr>
        <w:tblLayout w:type="fixed"/>
      </w:tblPr>
      <w:tcPr>
        <w:tcBorders>
          <w:right w:val="single" w:color="000000" w:sz="12" w:space="0"/>
          <w:tl2br w:val="nil"/>
          <w:tr2bl w:val="nil"/>
        </w:tcBorders>
      </w:tcPr>
    </w:tblStylePr>
    <w:tblStylePr w:type="lastCol">
      <w:rPr>
        <w:rFonts w:cs="Calibri"/>
      </w:rPr>
      <w:tblPr>
        <w:tblLayout w:type="fixed"/>
      </w:tblPr>
      <w:tcPr>
        <w:tcBorders>
          <w:left w:val="single" w:color="000000" w:sz="12" w:space="0"/>
          <w:tl2br w:val="nil"/>
          <w:tr2bl w:val="nil"/>
        </w:tcBorders>
      </w:tcPr>
    </w:tblStylePr>
    <w:tblStylePr w:type="band1Horz">
      <w:rPr>
        <w:rFonts w:cs="Calibri"/>
      </w:rPr>
      <w:tblPr>
        <w:tblLayout w:type="fixed"/>
      </w:tblPr>
      <w:tcPr>
        <w:tcBorders>
          <w:bottom w:val="single" w:color="000000" w:sz="6" w:space="0"/>
          <w:tl2br w:val="nil"/>
          <w:tr2bl w:val="nil"/>
        </w:tcBorders>
        <w:shd w:val="pct25" w:color="808000" w:fill="FFFFFF"/>
      </w:tcPr>
    </w:tblStylePr>
    <w:tblStylePr w:type="neCell">
      <w:rPr>
        <w:rFonts w:cs="Calibri"/>
      </w:rPr>
      <w:tblPr>
        <w:tblLayout w:type="fixed"/>
      </w:tblPr>
      <w:tcPr>
        <w:tcBorders>
          <w:tl2br w:val="nil"/>
          <w:tr2bl w:val="nil"/>
        </w:tcBorders>
      </w:tcPr>
    </w:tblStylePr>
    <w:tblStylePr w:type="swCell">
      <w:rPr>
        <w:rFonts w:cs="Calibri"/>
      </w:rPr>
      <w:tblPr>
        <w:tblLayout w:type="fixed"/>
      </w:tblPr>
      <w:tcPr>
        <w:tcBorders>
          <w:tl2br w:val="nil"/>
          <w:tr2bl w:val="nil"/>
        </w:tcBorders>
      </w:tcPr>
    </w:tblStylePr>
  </w:style>
  <w:style w:type="table" w:styleId="94">
    <w:name w:val="Table Subtle 2"/>
    <w:basedOn w:val="79"/>
    <w:semiHidden/>
    <w:qFormat/>
    <w:uiPriority w:val="99"/>
    <w:pPr>
      <w:widowControl w:val="0"/>
      <w:spacing w:line="360" w:lineRule="auto"/>
      <w:jc w:val="both"/>
    </w:pPr>
    <w:rPr>
      <w:rFonts w:cs="Calibri"/>
    </w:rPr>
    <w:tblPr>
      <w:tblBorders>
        <w:left w:val="single" w:color="000000" w:sz="6" w:space="0"/>
        <w:right w:val="single" w:color="000000" w:sz="6" w:space="0"/>
      </w:tblBorders>
      <w:tblLayout w:type="fixed"/>
    </w:tblPr>
    <w:tblStylePr w:type="firstRow">
      <w:rPr>
        <w:rFonts w:cs="Calibri"/>
      </w:rPr>
      <w:tblPr>
        <w:tblLayout w:type="fixed"/>
      </w:tblPr>
      <w:tcPr>
        <w:tcBorders>
          <w:bottom w:val="single" w:color="000000" w:sz="12" w:space="0"/>
          <w:tl2br w:val="nil"/>
          <w:tr2bl w:val="nil"/>
        </w:tcBorders>
      </w:tcPr>
    </w:tblStylePr>
    <w:tblStylePr w:type="lastRow">
      <w:rPr>
        <w:rFonts w:cs="Calibri"/>
      </w:rPr>
      <w:tblPr>
        <w:tblLayout w:type="fixed"/>
      </w:tblPr>
      <w:tcPr>
        <w:tcBorders>
          <w:top w:val="single" w:color="000000" w:sz="12" w:space="0"/>
          <w:tl2br w:val="nil"/>
          <w:tr2bl w:val="nil"/>
        </w:tcBorders>
      </w:tcPr>
    </w:tblStylePr>
    <w:tblStylePr w:type="firstCol">
      <w:rPr>
        <w:rFonts w:cs="Calibri"/>
      </w:rPr>
      <w:tblPr>
        <w:tblLayout w:type="fixed"/>
      </w:tblPr>
      <w:tcPr>
        <w:tcBorders>
          <w:right w:val="single" w:color="000000" w:sz="12" w:space="0"/>
          <w:tl2br w:val="nil"/>
          <w:tr2bl w:val="nil"/>
        </w:tcBorders>
        <w:shd w:val="pct25" w:color="008000" w:fill="FFFFFF"/>
      </w:tcPr>
    </w:tblStylePr>
    <w:tblStylePr w:type="lastCol">
      <w:rPr>
        <w:rFonts w:cs="Calibri"/>
      </w:rPr>
      <w:tblPr>
        <w:tblLayout w:type="fixed"/>
      </w:tblPr>
      <w:tcPr>
        <w:tcBorders>
          <w:left w:val="single" w:color="000000" w:sz="12" w:space="0"/>
          <w:tl2br w:val="nil"/>
          <w:tr2bl w:val="nil"/>
        </w:tcBorders>
        <w:shd w:val="pct25" w:color="808000" w:fill="FFFFFF"/>
      </w:tcPr>
    </w:tblStylePr>
    <w:tblStylePr w:type="neCell">
      <w:rPr>
        <w:rFonts w:cs="Calibri"/>
      </w:rPr>
      <w:tblPr>
        <w:tblLayout w:type="fixed"/>
      </w:tblPr>
      <w:tcPr>
        <w:tcBorders>
          <w:tl2br w:val="nil"/>
          <w:tr2bl w:val="nil"/>
        </w:tcBorders>
      </w:tcPr>
    </w:tblStylePr>
    <w:tblStylePr w:type="swCell">
      <w:rPr>
        <w:rFonts w:cs="Calibri"/>
      </w:rPr>
      <w:tblPr>
        <w:tblLayout w:type="fixed"/>
      </w:tblPr>
      <w:tcPr>
        <w:tcBorders>
          <w:tl2br w:val="nil"/>
          <w:tr2bl w:val="nil"/>
        </w:tcBorders>
      </w:tcPr>
    </w:tblStylePr>
  </w:style>
  <w:style w:type="table" w:styleId="95">
    <w:name w:val="Table 3D effects 1"/>
    <w:basedOn w:val="79"/>
    <w:semiHidden/>
    <w:qFormat/>
    <w:uiPriority w:val="99"/>
    <w:pPr>
      <w:widowControl w:val="0"/>
      <w:spacing w:line="360" w:lineRule="auto"/>
      <w:jc w:val="both"/>
    </w:pPr>
    <w:rPr>
      <w:rFonts w:cs="Calibri"/>
    </w:rPr>
    <w:tblPr>
      <w:tblLayout w:type="fixed"/>
    </w:tblPr>
    <w:tcPr>
      <w:shd w:val="solid" w:color="C0C0C0" w:fill="FFFFFF"/>
    </w:tcPr>
    <w:tblStylePr w:type="firstRow">
      <w:rPr>
        <w:rFonts w:cs="Calibri"/>
      </w:rPr>
      <w:tblPr>
        <w:tblLayout w:type="fixed"/>
      </w:tblPr>
      <w:tcPr>
        <w:tcBorders>
          <w:bottom w:val="single" w:color="808080" w:sz="6" w:space="0"/>
          <w:tl2br w:val="nil"/>
          <w:tr2bl w:val="nil"/>
        </w:tcBorders>
      </w:tcPr>
    </w:tblStylePr>
    <w:tblStylePr w:type="lastRow">
      <w:rPr>
        <w:rFonts w:cs="Calibri"/>
      </w:rPr>
      <w:tblPr>
        <w:tblLayout w:type="fixed"/>
      </w:tblPr>
      <w:tcPr>
        <w:tcBorders>
          <w:top w:val="single" w:color="FFFFFF" w:sz="6" w:space="0"/>
          <w:tl2br w:val="nil"/>
          <w:tr2bl w:val="nil"/>
        </w:tcBorders>
      </w:tcPr>
    </w:tblStylePr>
    <w:tblStylePr w:type="firstCol">
      <w:rPr>
        <w:rFonts w:cs="Calibri"/>
      </w:rPr>
      <w:tblPr>
        <w:tblLayout w:type="fixed"/>
      </w:tblPr>
      <w:tcPr>
        <w:tcBorders>
          <w:right w:val="single" w:color="808080" w:sz="6" w:space="0"/>
          <w:tl2br w:val="nil"/>
          <w:tr2bl w:val="nil"/>
        </w:tcBorders>
      </w:tcPr>
    </w:tblStylePr>
    <w:tblStylePr w:type="lastCol">
      <w:rPr>
        <w:rFonts w:cs="Calibri"/>
      </w:rPr>
      <w:tblPr>
        <w:tblLayout w:type="fixed"/>
      </w:tblPr>
      <w:tcPr>
        <w:tcBorders>
          <w:left w:val="single" w:color="FFFFFF" w:sz="6" w:space="0"/>
          <w:tl2br w:val="nil"/>
          <w:tr2bl w:val="nil"/>
        </w:tcBorders>
      </w:tcPr>
    </w:tblStylePr>
    <w:tblStylePr w:type="neCell">
      <w:rPr>
        <w:rFonts w:cs="Calibri"/>
      </w:rPr>
      <w:tblPr>
        <w:tblLayout w:type="fixed"/>
      </w:tblPr>
      <w:tcPr>
        <w:tcBorders>
          <w:left w:val="nil"/>
          <w:bottom w:val="nil"/>
          <w:tl2br w:val="nil"/>
          <w:tr2bl w:val="nil"/>
        </w:tcBorders>
      </w:tcPr>
    </w:tblStylePr>
    <w:tblStylePr w:type="nwCell">
      <w:rPr>
        <w:rFonts w:cs="Calibri"/>
      </w:rPr>
      <w:tblPr>
        <w:tblLayout w:type="fixed"/>
      </w:tblPr>
      <w:tcPr>
        <w:tcBorders>
          <w:bottom w:val="nil"/>
          <w:right w:val="nil"/>
          <w:tl2br w:val="nil"/>
          <w:tr2bl w:val="nil"/>
        </w:tcBorders>
      </w:tcPr>
    </w:tblStylePr>
    <w:tblStylePr w:type="seCell">
      <w:rPr>
        <w:rFonts w:cs="Calibri"/>
      </w:rPr>
      <w:tblPr>
        <w:tblLayout w:type="fixed"/>
      </w:tblPr>
      <w:tcPr>
        <w:tcBorders>
          <w:top w:val="nil"/>
          <w:left w:val="nil"/>
          <w:tl2br w:val="nil"/>
          <w:tr2bl w:val="nil"/>
        </w:tcBorders>
      </w:tcPr>
    </w:tblStylePr>
    <w:tblStylePr w:type="swCell">
      <w:rPr>
        <w:rFonts w:cs="Calibri"/>
      </w:rPr>
      <w:tblPr>
        <w:tblLayout w:type="fixed"/>
      </w:tblPr>
      <w:tcPr>
        <w:tcBorders>
          <w:top w:val="nil"/>
          <w:right w:val="nil"/>
          <w:tl2br w:val="nil"/>
          <w:tr2bl w:val="nil"/>
        </w:tcBorders>
      </w:tcPr>
    </w:tblStylePr>
  </w:style>
  <w:style w:type="table" w:styleId="96">
    <w:name w:val="Table 3D effects 2"/>
    <w:basedOn w:val="79"/>
    <w:semiHidden/>
    <w:qFormat/>
    <w:uiPriority w:val="99"/>
    <w:pPr>
      <w:widowControl w:val="0"/>
      <w:spacing w:line="360" w:lineRule="auto"/>
      <w:jc w:val="both"/>
    </w:pPr>
    <w:rPr>
      <w:rFonts w:cs="Calibri"/>
    </w:rPr>
    <w:tblPr>
      <w:tblStyleRowBandSize w:val="1"/>
      <w:tblLayout w:type="fixed"/>
    </w:tblPr>
    <w:tcPr>
      <w:shd w:val="solid" w:color="C0C0C0" w:fill="FFFFFF"/>
    </w:tcPr>
    <w:tblStylePr w:type="firstRow">
      <w:rPr>
        <w:rFonts w:cs="Calibri"/>
      </w:rPr>
      <w:tblPr>
        <w:tblLayout w:type="fixed"/>
      </w:tblPr>
      <w:tcPr>
        <w:tcBorders>
          <w:tl2br w:val="nil"/>
          <w:tr2bl w:val="nil"/>
        </w:tcBorders>
      </w:tcPr>
    </w:tblStylePr>
    <w:tblStylePr w:type="firstCol">
      <w:rPr>
        <w:rFonts w:cs="Calibri"/>
      </w:rPr>
      <w:tblPr>
        <w:tblLayout w:type="fixed"/>
      </w:tblPr>
      <w:tcPr>
        <w:tcBorders>
          <w:top w:val="nil"/>
          <w:bottom w:val="nil"/>
          <w:right w:val="single" w:color="808080" w:sz="6" w:space="0"/>
          <w:tl2br w:val="nil"/>
          <w:tr2bl w:val="nil"/>
        </w:tcBorders>
      </w:tcPr>
    </w:tblStylePr>
    <w:tblStylePr w:type="lastCol">
      <w:rPr>
        <w:rFonts w:cs="Calibri"/>
      </w:rPr>
      <w:tblPr>
        <w:tblLayout w:type="fixed"/>
      </w:tblPr>
      <w:tcPr>
        <w:tcBorders>
          <w:right w:val="single" w:color="FFFFFF" w:sz="6" w:space="0"/>
          <w:tl2br w:val="nil"/>
          <w:tr2bl w:val="nil"/>
        </w:tcBorders>
      </w:tcPr>
    </w:tblStylePr>
    <w:tblStylePr w:type="band1Horz">
      <w:rPr>
        <w:rFonts w:cs="Calibri"/>
      </w:rPr>
      <w:tblPr>
        <w:tblLayout w:type="fixed"/>
      </w:tblPr>
      <w:tcPr>
        <w:tcBorders>
          <w:top w:val="single" w:color="808080" w:sz="6" w:space="0"/>
          <w:bottom w:val="single" w:color="FFFFFF" w:sz="6" w:space="0"/>
          <w:tl2br w:val="nil"/>
          <w:tr2bl w:val="nil"/>
        </w:tcBorders>
      </w:tcPr>
    </w:tblStylePr>
    <w:tblStylePr w:type="swCell">
      <w:rPr>
        <w:rFonts w:cs="Calibri"/>
      </w:rPr>
      <w:tblPr>
        <w:tblLayout w:type="fixed"/>
      </w:tblPr>
      <w:tcPr>
        <w:tcBorders>
          <w:tl2br w:val="nil"/>
          <w:tr2bl w:val="nil"/>
        </w:tcBorders>
      </w:tcPr>
    </w:tblStylePr>
  </w:style>
  <w:style w:type="table" w:styleId="97">
    <w:name w:val="Table 3D effects 3"/>
    <w:basedOn w:val="79"/>
    <w:semiHidden/>
    <w:qFormat/>
    <w:uiPriority w:val="99"/>
    <w:pPr>
      <w:widowControl w:val="0"/>
      <w:spacing w:line="360" w:lineRule="auto"/>
      <w:jc w:val="both"/>
    </w:pPr>
    <w:rPr>
      <w:rFonts w:cs="Calibri"/>
    </w:rPr>
    <w:tblPr>
      <w:tblStyleRowBandSize w:val="1"/>
      <w:tblStyleColBandSize w:val="1"/>
      <w:tblLayout w:type="fixed"/>
    </w:tblPr>
    <w:tblStylePr w:type="firstRow">
      <w:rPr>
        <w:rFonts w:cs="Calibri"/>
      </w:rPr>
      <w:tblPr>
        <w:tblLayout w:type="fixed"/>
      </w:tblPr>
      <w:tcPr>
        <w:tcBorders>
          <w:tl2br w:val="nil"/>
          <w:tr2bl w:val="nil"/>
        </w:tcBorders>
      </w:tcPr>
    </w:tblStylePr>
    <w:tblStylePr w:type="firstCol">
      <w:rPr>
        <w:rFonts w:cs="Calibri"/>
      </w:rPr>
      <w:tblPr>
        <w:tblLayout w:type="fixed"/>
      </w:tblPr>
      <w:tcPr>
        <w:tcBorders>
          <w:top w:val="nil"/>
          <w:bottom w:val="nil"/>
          <w:right w:val="single" w:color="808080" w:sz="6" w:space="0"/>
          <w:tl2br w:val="nil"/>
          <w:tr2bl w:val="nil"/>
        </w:tcBorders>
      </w:tcPr>
    </w:tblStylePr>
    <w:tblStylePr w:type="lastCol">
      <w:rPr>
        <w:rFonts w:cs="Calibri"/>
      </w:rPr>
      <w:tblPr>
        <w:tblLayout w:type="fixed"/>
      </w:tblPr>
      <w:tcPr>
        <w:tcBorders>
          <w:right w:val="single" w:color="FFFFFF" w:sz="6" w:space="0"/>
          <w:tl2br w:val="nil"/>
          <w:tr2bl w:val="nil"/>
        </w:tcBorders>
      </w:tcPr>
    </w:tblStylePr>
    <w:tblStylePr w:type="band1Vert">
      <w:rPr>
        <w:rFonts w:cs="Calibri"/>
      </w:rPr>
      <w:tblPr>
        <w:tblLayout w:type="fixed"/>
      </w:tblPr>
      <w:tcPr>
        <w:shd w:val="solid" w:color="C0C0C0" w:fill="FFFFFF"/>
      </w:tcPr>
    </w:tblStylePr>
    <w:tblStylePr w:type="band2Vert">
      <w:rPr>
        <w:rFonts w:cs="Calibri"/>
      </w:rPr>
      <w:tblPr>
        <w:tblLayout w:type="fixed"/>
      </w:tblPr>
      <w:tcPr>
        <w:shd w:val="pct50" w:color="C0C0C0" w:fill="FFFFFF"/>
      </w:tcPr>
    </w:tblStylePr>
    <w:tblStylePr w:type="band1Horz">
      <w:rPr>
        <w:rFonts w:cs="Calibri"/>
      </w:rPr>
      <w:tblPr>
        <w:tblLayout w:type="fixed"/>
      </w:tblPr>
      <w:tcPr>
        <w:tcBorders>
          <w:top w:val="single" w:color="808080" w:sz="6" w:space="0"/>
          <w:bottom w:val="single" w:color="FFFFFF" w:sz="6" w:space="0"/>
          <w:tl2br w:val="nil"/>
          <w:tr2bl w:val="nil"/>
        </w:tcBorders>
      </w:tcPr>
    </w:tblStylePr>
    <w:tblStylePr w:type="swCell">
      <w:rPr>
        <w:rFonts w:cs="Calibri"/>
      </w:rPr>
      <w:tblPr>
        <w:tblLayout w:type="fixed"/>
      </w:tblPr>
      <w:tcPr>
        <w:tcBorders>
          <w:tl2br w:val="nil"/>
          <w:tr2bl w:val="nil"/>
        </w:tcBorders>
      </w:tcPr>
    </w:tblStylePr>
  </w:style>
  <w:style w:type="table" w:styleId="98">
    <w:name w:val="Table List 1"/>
    <w:basedOn w:val="79"/>
    <w:semiHidden/>
    <w:qFormat/>
    <w:uiPriority w:val="99"/>
    <w:pPr>
      <w:widowControl w:val="0"/>
      <w:spacing w:line="360" w:lineRule="auto"/>
      <w:jc w:val="both"/>
    </w:pPr>
    <w:rPr>
      <w:rFonts w:cs="Calibri"/>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Calibri"/>
      </w:rPr>
      <w:tblPr>
        <w:tblLayout w:type="fixed"/>
      </w:tblPr>
      <w:tcPr>
        <w:tcBorders>
          <w:bottom w:val="single" w:color="000000" w:sz="6" w:space="0"/>
          <w:tl2br w:val="nil"/>
          <w:tr2bl w:val="nil"/>
        </w:tcBorders>
        <w:shd w:val="solid" w:color="C0C0C0" w:fill="FFFFFF"/>
      </w:tcPr>
    </w:tblStylePr>
    <w:tblStylePr w:type="lastRow">
      <w:rPr>
        <w:rFonts w:cs="Calibri"/>
      </w:rPr>
      <w:tblPr>
        <w:tblLayout w:type="fixed"/>
      </w:tblPr>
      <w:tcPr>
        <w:tcBorders>
          <w:top w:val="single" w:color="000000" w:sz="6" w:space="0"/>
          <w:tl2br w:val="nil"/>
          <w:tr2bl w:val="nil"/>
        </w:tcBorders>
      </w:tcPr>
    </w:tblStylePr>
    <w:tblStylePr w:type="band1Horz">
      <w:rPr>
        <w:rFonts w:cs="Calibri"/>
      </w:rPr>
      <w:tblPr>
        <w:tblLayout w:type="fixed"/>
      </w:tblPr>
      <w:tcPr>
        <w:tcBorders>
          <w:tl2br w:val="nil"/>
          <w:tr2bl w:val="nil"/>
        </w:tcBorders>
        <w:shd w:val="solid" w:color="C0C0C0" w:fill="FFFFFF"/>
      </w:tcPr>
    </w:tblStylePr>
    <w:tblStylePr w:type="band2Horz">
      <w:rPr>
        <w:rFonts w:cs="Calibri"/>
      </w:rPr>
      <w:tblPr>
        <w:tblLayout w:type="fixed"/>
      </w:tblPr>
      <w:tcPr>
        <w:tcBorders>
          <w:tl2br w:val="nil"/>
          <w:tr2bl w:val="nil"/>
        </w:tcBorders>
      </w:tcPr>
    </w:tblStylePr>
    <w:tblStylePr w:type="swCell">
      <w:rPr>
        <w:rFonts w:cs="Calibri"/>
      </w:rPr>
      <w:tblPr>
        <w:tblLayout w:type="fixed"/>
      </w:tblPr>
      <w:tcPr>
        <w:tcBorders>
          <w:tl2br w:val="nil"/>
          <w:tr2bl w:val="nil"/>
        </w:tcBorders>
      </w:tcPr>
    </w:tblStylePr>
  </w:style>
  <w:style w:type="table" w:styleId="99">
    <w:name w:val="Table List 2"/>
    <w:basedOn w:val="79"/>
    <w:semiHidden/>
    <w:qFormat/>
    <w:uiPriority w:val="99"/>
    <w:pPr>
      <w:widowControl w:val="0"/>
      <w:spacing w:line="360" w:lineRule="auto"/>
      <w:jc w:val="both"/>
    </w:pPr>
    <w:rPr>
      <w:rFonts w:cs="Calibri"/>
    </w:rPr>
    <w:tblPr>
      <w:tblBorders>
        <w:bottom w:val="single" w:color="808080" w:sz="12" w:space="0"/>
      </w:tblBorders>
      <w:tblLayout w:type="fixed"/>
    </w:tblPr>
    <w:tblStylePr w:type="firstRow">
      <w:rPr>
        <w:rFonts w:cs="Calibri"/>
      </w:rPr>
      <w:tblPr>
        <w:tblLayout w:type="fixed"/>
      </w:tblPr>
      <w:tcPr>
        <w:tcBorders>
          <w:bottom w:val="single" w:color="000000" w:sz="6" w:space="0"/>
          <w:tl2br w:val="nil"/>
          <w:tr2bl w:val="nil"/>
        </w:tcBorders>
        <w:shd w:val="pct75" w:color="008080" w:fill="008000"/>
      </w:tcPr>
    </w:tblStylePr>
    <w:tblStylePr w:type="lastRow">
      <w:rPr>
        <w:rFonts w:cs="Calibri"/>
      </w:rPr>
      <w:tblPr>
        <w:tblLayout w:type="fixed"/>
      </w:tblPr>
      <w:tcPr>
        <w:tcBorders>
          <w:top w:val="single" w:color="000000" w:sz="6" w:space="0"/>
          <w:tl2br w:val="nil"/>
          <w:tr2bl w:val="nil"/>
        </w:tcBorders>
      </w:tcPr>
    </w:tblStylePr>
    <w:tblStylePr w:type="band1Horz">
      <w:rPr>
        <w:rFonts w:cs="Calibri"/>
      </w:rPr>
      <w:tblPr>
        <w:tblLayout w:type="fixed"/>
      </w:tblPr>
      <w:tcPr>
        <w:tcBorders>
          <w:tl2br w:val="nil"/>
          <w:tr2bl w:val="nil"/>
        </w:tcBorders>
        <w:shd w:val="pct20" w:color="00FF00" w:fill="FFFFFF"/>
      </w:tcPr>
    </w:tblStylePr>
    <w:tblStylePr w:type="band2Horz">
      <w:rPr>
        <w:rFonts w:cs="Calibri"/>
      </w:rPr>
      <w:tblPr>
        <w:tblLayout w:type="fixed"/>
      </w:tblPr>
      <w:tcPr>
        <w:tcBorders>
          <w:tl2br w:val="nil"/>
          <w:tr2bl w:val="nil"/>
        </w:tcBorders>
      </w:tcPr>
    </w:tblStylePr>
    <w:tblStylePr w:type="swCell">
      <w:rPr>
        <w:rFonts w:cs="Calibri"/>
      </w:rPr>
      <w:tblPr>
        <w:tblLayout w:type="fixed"/>
      </w:tblPr>
      <w:tcPr>
        <w:tcBorders>
          <w:tl2br w:val="nil"/>
          <w:tr2bl w:val="nil"/>
        </w:tcBorders>
      </w:tcPr>
    </w:tblStylePr>
  </w:style>
  <w:style w:type="table" w:styleId="100">
    <w:name w:val="Table List 3"/>
    <w:basedOn w:val="79"/>
    <w:semiHidden/>
    <w:qFormat/>
    <w:uiPriority w:val="99"/>
    <w:pPr>
      <w:widowControl w:val="0"/>
      <w:spacing w:line="360" w:lineRule="auto"/>
      <w:jc w:val="both"/>
    </w:pPr>
    <w:rPr>
      <w:rFonts w:cs="Calibri"/>
    </w:rPr>
    <w:tblPr>
      <w:tblBorders>
        <w:top w:val="single" w:color="000000" w:sz="12" w:space="0"/>
        <w:bottom w:val="single" w:color="000000" w:sz="12" w:space="0"/>
        <w:insideH w:val="single" w:color="000000" w:sz="6" w:space="0"/>
      </w:tblBorders>
      <w:tblLayout w:type="fixed"/>
    </w:tblPr>
    <w:tblStylePr w:type="firstRow">
      <w:rPr>
        <w:rFonts w:cs="Calibri"/>
      </w:rPr>
      <w:tblPr>
        <w:tblLayout w:type="fixed"/>
      </w:tblPr>
      <w:tcPr>
        <w:tcBorders>
          <w:bottom w:val="single" w:color="000000" w:sz="12" w:space="0"/>
          <w:tl2br w:val="nil"/>
          <w:tr2bl w:val="nil"/>
        </w:tcBorders>
      </w:tcPr>
    </w:tblStylePr>
    <w:tblStylePr w:type="lastRow">
      <w:rPr>
        <w:rFonts w:cs="Calibri"/>
      </w:rPr>
      <w:tblPr>
        <w:tblLayout w:type="fixed"/>
      </w:tblPr>
      <w:tcPr>
        <w:tcBorders>
          <w:top w:val="single" w:color="000000" w:sz="12" w:space="0"/>
          <w:tl2br w:val="nil"/>
          <w:tr2bl w:val="nil"/>
        </w:tcBorders>
      </w:tcPr>
    </w:tblStylePr>
    <w:tblStylePr w:type="swCell">
      <w:rPr>
        <w:rFonts w:cs="Calibri"/>
      </w:rPr>
      <w:tblPr>
        <w:tblLayout w:type="fixed"/>
      </w:tblPr>
      <w:tcPr>
        <w:tcBorders>
          <w:tl2br w:val="nil"/>
          <w:tr2bl w:val="nil"/>
        </w:tcBorders>
      </w:tcPr>
    </w:tblStylePr>
  </w:style>
  <w:style w:type="table" w:styleId="101">
    <w:name w:val="Table List 4"/>
    <w:basedOn w:val="79"/>
    <w:semiHidden/>
    <w:qFormat/>
    <w:uiPriority w:val="99"/>
    <w:pPr>
      <w:widowControl w:val="0"/>
      <w:spacing w:line="360" w:lineRule="auto"/>
      <w:jc w:val="both"/>
    </w:pPr>
    <w:rPr>
      <w:rFonts w:cs="Calibri"/>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Calibri"/>
      </w:rPr>
      <w:tblPr>
        <w:tblLayout w:type="fixed"/>
      </w:tblPr>
      <w:tcPr>
        <w:tcBorders>
          <w:bottom w:val="single" w:color="000000" w:sz="12" w:space="0"/>
          <w:tl2br w:val="nil"/>
          <w:tr2bl w:val="nil"/>
        </w:tcBorders>
        <w:shd w:val="solid" w:color="808080" w:fill="FFFFFF"/>
      </w:tcPr>
    </w:tblStylePr>
  </w:style>
  <w:style w:type="table" w:styleId="102">
    <w:name w:val="Table List 5"/>
    <w:basedOn w:val="79"/>
    <w:semiHidden/>
    <w:qFormat/>
    <w:uiPriority w:val="99"/>
    <w:pPr>
      <w:widowControl w:val="0"/>
      <w:spacing w:line="360" w:lineRule="auto"/>
      <w:jc w:val="both"/>
    </w:pPr>
    <w:rPr>
      <w:rFonts w:cs="Calibri"/>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Calibri"/>
      </w:rPr>
      <w:tblPr>
        <w:tblLayout w:type="fixed"/>
      </w:tblPr>
      <w:tcPr>
        <w:tcBorders>
          <w:bottom w:val="single" w:color="000000" w:sz="12" w:space="0"/>
          <w:tl2br w:val="nil"/>
          <w:tr2bl w:val="nil"/>
        </w:tcBorders>
      </w:tcPr>
    </w:tblStylePr>
    <w:tblStylePr w:type="firstCol">
      <w:rPr>
        <w:rFonts w:cs="Calibri"/>
      </w:rPr>
      <w:tblPr>
        <w:tblLayout w:type="fixed"/>
      </w:tblPr>
      <w:tcPr>
        <w:tcBorders>
          <w:tl2br w:val="nil"/>
          <w:tr2bl w:val="nil"/>
        </w:tcBorders>
      </w:tcPr>
    </w:tblStylePr>
  </w:style>
  <w:style w:type="table" w:styleId="103">
    <w:name w:val="Table List 6"/>
    <w:basedOn w:val="79"/>
    <w:semiHidden/>
    <w:qFormat/>
    <w:uiPriority w:val="99"/>
    <w:pPr>
      <w:widowControl w:val="0"/>
      <w:spacing w:line="360" w:lineRule="auto"/>
      <w:jc w:val="both"/>
    </w:pPr>
    <w:rPr>
      <w:rFonts w:cs="Calibri"/>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Calibri"/>
      </w:rPr>
      <w:tblPr>
        <w:tblLayout w:type="fixed"/>
      </w:tblPr>
      <w:tcPr>
        <w:tcBorders>
          <w:bottom w:val="single" w:color="000000" w:sz="12" w:space="0"/>
          <w:tl2br w:val="nil"/>
          <w:tr2bl w:val="nil"/>
        </w:tcBorders>
      </w:tcPr>
    </w:tblStylePr>
    <w:tblStylePr w:type="firstCol">
      <w:rPr>
        <w:rFonts w:cs="Calibri"/>
      </w:rPr>
      <w:tblPr>
        <w:tblLayout w:type="fixed"/>
      </w:tblPr>
      <w:tcPr>
        <w:tcBorders>
          <w:right w:val="single" w:color="000000" w:sz="12" w:space="0"/>
          <w:tl2br w:val="nil"/>
          <w:tr2bl w:val="nil"/>
        </w:tcBorders>
      </w:tcPr>
    </w:tblStylePr>
    <w:tblStylePr w:type="band1Horz">
      <w:rPr>
        <w:rFonts w:cs="Calibri"/>
      </w:rPr>
      <w:tblPr>
        <w:tblLayout w:type="fixed"/>
      </w:tblPr>
      <w:tcPr>
        <w:tcBorders>
          <w:tl2br w:val="nil"/>
          <w:tr2bl w:val="nil"/>
        </w:tcBorders>
        <w:shd w:val="pct25" w:color="000000" w:fill="FFFFFF"/>
      </w:tcPr>
    </w:tblStylePr>
    <w:tblStylePr w:type="nwCell">
      <w:rPr>
        <w:rFonts w:cs="Calibri"/>
      </w:rPr>
      <w:tblPr>
        <w:tblLayout w:type="fixed"/>
      </w:tblPr>
      <w:tcPr>
        <w:tcBorders>
          <w:tl2br w:val="single" w:color="000000" w:sz="6" w:space="0"/>
          <w:tr2bl w:val="nil"/>
        </w:tcBorders>
      </w:tcPr>
    </w:tblStylePr>
  </w:style>
  <w:style w:type="table" w:styleId="104">
    <w:name w:val="Table List 7"/>
    <w:basedOn w:val="79"/>
    <w:semiHidden/>
    <w:qFormat/>
    <w:uiPriority w:val="99"/>
    <w:pPr>
      <w:widowControl w:val="0"/>
      <w:spacing w:line="360" w:lineRule="auto"/>
      <w:jc w:val="both"/>
    </w:pPr>
    <w:rPr>
      <w:rFonts w:cs="Calibri"/>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Calibri"/>
      </w:rPr>
      <w:tblPr>
        <w:tblLayout w:type="fixed"/>
      </w:tblPr>
      <w:tcPr>
        <w:tcBorders>
          <w:bottom w:val="single" w:color="008000" w:sz="12" w:space="0"/>
          <w:tl2br w:val="nil"/>
          <w:tr2bl w:val="nil"/>
        </w:tcBorders>
        <w:shd w:val="solid" w:color="C0C0C0" w:fill="FFFFFF"/>
      </w:tcPr>
    </w:tblStylePr>
    <w:tblStylePr w:type="lastRow">
      <w:rPr>
        <w:rFonts w:cs="Calibri"/>
      </w:rPr>
      <w:tblPr>
        <w:tblLayout w:type="fixed"/>
      </w:tblPr>
      <w:tcPr>
        <w:tcBorders>
          <w:top w:val="single" w:color="008000" w:sz="12" w:space="0"/>
          <w:tl2br w:val="nil"/>
          <w:tr2bl w:val="nil"/>
        </w:tcBorders>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band1Horz">
      <w:rPr>
        <w:rFonts w:cs="Calibri"/>
      </w:rPr>
      <w:tblPr>
        <w:tblLayout w:type="fixed"/>
      </w:tblPr>
      <w:tcPr>
        <w:tcBorders>
          <w:tl2br w:val="nil"/>
          <w:tr2bl w:val="nil"/>
        </w:tcBorders>
        <w:shd w:val="pct20" w:color="000000" w:fill="FFFFFF"/>
      </w:tcPr>
    </w:tblStylePr>
    <w:tblStylePr w:type="band2Horz">
      <w:rPr>
        <w:rFonts w:cs="Calibri"/>
      </w:rPr>
      <w:tblPr>
        <w:tblLayout w:type="fixed"/>
      </w:tblPr>
      <w:tcPr>
        <w:tcBorders>
          <w:tl2br w:val="nil"/>
          <w:tr2bl w:val="nil"/>
        </w:tcBorders>
        <w:shd w:val="pct25" w:color="FFFF00" w:fill="FFFFFF"/>
      </w:tcPr>
    </w:tblStylePr>
  </w:style>
  <w:style w:type="table" w:styleId="105">
    <w:name w:val="Table List 8"/>
    <w:basedOn w:val="79"/>
    <w:semiHidden/>
    <w:qFormat/>
    <w:uiPriority w:val="99"/>
    <w:pPr>
      <w:widowControl w:val="0"/>
      <w:spacing w:line="360" w:lineRule="auto"/>
      <w:jc w:val="both"/>
    </w:pPr>
    <w:rPr>
      <w:rFonts w:cs="Calibri"/>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Calibri"/>
      </w:rPr>
      <w:tblPr>
        <w:tblLayout w:type="fixed"/>
      </w:tblPr>
      <w:tcPr>
        <w:tcBorders>
          <w:bottom w:val="single" w:color="000000" w:sz="6" w:space="0"/>
          <w:tl2br w:val="nil"/>
          <w:tr2bl w:val="nil"/>
        </w:tcBorders>
        <w:shd w:val="solid" w:color="FFFF00" w:fill="FFFFFF"/>
      </w:tcPr>
    </w:tblStylePr>
    <w:tblStylePr w:type="lastRow">
      <w:rPr>
        <w:rFonts w:cs="Calibri"/>
      </w:rPr>
      <w:tblPr>
        <w:tblLayout w:type="fixed"/>
      </w:tblPr>
      <w:tcPr>
        <w:tcBorders>
          <w:top w:val="single" w:color="000000" w:sz="6" w:space="0"/>
          <w:tl2br w:val="nil"/>
          <w:tr2bl w:val="nil"/>
        </w:tcBorders>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band1Horz">
      <w:rPr>
        <w:rFonts w:cs="Calibri"/>
      </w:rPr>
      <w:tblPr>
        <w:tblLayout w:type="fixed"/>
      </w:tblPr>
      <w:tcPr>
        <w:tcBorders>
          <w:tl2br w:val="nil"/>
          <w:tr2bl w:val="nil"/>
        </w:tcBorders>
        <w:shd w:val="pct25" w:color="FFFF00" w:fill="FFFFFF"/>
      </w:tcPr>
    </w:tblStylePr>
    <w:tblStylePr w:type="band2Horz">
      <w:rPr>
        <w:rFonts w:cs="Calibri"/>
      </w:rPr>
      <w:tblPr>
        <w:tblLayout w:type="fixed"/>
      </w:tblPr>
      <w:tcPr>
        <w:tcBorders>
          <w:tl2br w:val="nil"/>
          <w:tr2bl w:val="nil"/>
        </w:tcBorders>
        <w:shd w:val="pct50" w:color="FF0000" w:fill="FFFFFF"/>
      </w:tcPr>
    </w:tblStylePr>
    <w:tblStylePr w:type="nwCell">
      <w:rPr>
        <w:rFonts w:cs="Calibri"/>
      </w:rPr>
      <w:tblPr>
        <w:tblLayout w:type="fixed"/>
      </w:tblPr>
      <w:tcPr>
        <w:tcBorders>
          <w:tl2br w:val="single" w:color="auto" w:sz="6" w:space="0"/>
          <w:tr2bl w:val="nil"/>
        </w:tcBorders>
      </w:tcPr>
    </w:tblStylePr>
  </w:style>
  <w:style w:type="table" w:styleId="106">
    <w:name w:val="Table Contemporary"/>
    <w:basedOn w:val="79"/>
    <w:semiHidden/>
    <w:qFormat/>
    <w:uiPriority w:val="99"/>
    <w:pPr>
      <w:widowControl w:val="0"/>
      <w:spacing w:line="360" w:lineRule="auto"/>
      <w:jc w:val="both"/>
    </w:pPr>
    <w:rPr>
      <w:rFonts w:cs="Calibri"/>
    </w:rPr>
    <w:tblPr>
      <w:tblBorders>
        <w:insideH w:val="single" w:color="FFFFFF" w:sz="18" w:space="0"/>
        <w:insideV w:val="single" w:color="FFFFFF" w:sz="18" w:space="0"/>
      </w:tblBorders>
      <w:tblLayout w:type="fixed"/>
    </w:tblPr>
    <w:tblStylePr w:type="firstRow">
      <w:rPr>
        <w:rFonts w:cs="Calibri"/>
      </w:rPr>
      <w:tblPr>
        <w:tblLayout w:type="fixed"/>
      </w:tblPr>
      <w:tcPr>
        <w:tcBorders>
          <w:tl2br w:val="nil"/>
          <w:tr2bl w:val="nil"/>
        </w:tcBorders>
        <w:shd w:val="pct20" w:color="000000" w:fill="FFFFFF"/>
      </w:tcPr>
    </w:tblStylePr>
    <w:tblStylePr w:type="band1Horz">
      <w:rPr>
        <w:rFonts w:cs="Calibri"/>
      </w:rPr>
      <w:tblPr>
        <w:tblLayout w:type="fixed"/>
      </w:tblPr>
      <w:tcPr>
        <w:tcBorders>
          <w:tl2br w:val="nil"/>
          <w:tr2bl w:val="nil"/>
        </w:tcBorders>
        <w:shd w:val="pct5" w:color="000000" w:fill="FFFFFF"/>
      </w:tcPr>
    </w:tblStylePr>
    <w:tblStylePr w:type="band2Horz">
      <w:rPr>
        <w:rFonts w:cs="Calibri"/>
      </w:rPr>
      <w:tblPr>
        <w:tblLayout w:type="fixed"/>
      </w:tblPr>
      <w:tcPr>
        <w:tcBorders>
          <w:tl2br w:val="nil"/>
          <w:tr2bl w:val="nil"/>
        </w:tcBorders>
        <w:shd w:val="pct20" w:color="000000" w:fill="FFFFFF"/>
      </w:tcPr>
    </w:tblStylePr>
  </w:style>
  <w:style w:type="table" w:styleId="107">
    <w:name w:val="Table Columns 1"/>
    <w:basedOn w:val="79"/>
    <w:semiHidden/>
    <w:qFormat/>
    <w:uiPriority w:val="99"/>
    <w:pPr>
      <w:widowControl w:val="0"/>
      <w:spacing w:line="360" w:lineRule="auto"/>
      <w:jc w:val="both"/>
    </w:pPr>
    <w:rPr>
      <w:rFonts w:cs="Calibri"/>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Calibri"/>
      </w:rPr>
      <w:tblPr>
        <w:tblLayout w:type="fixed"/>
      </w:tblPr>
      <w:tcPr>
        <w:tcBorders>
          <w:bottom w:val="double" w:color="000000" w:sz="6" w:space="0"/>
          <w:tl2br w:val="nil"/>
          <w:tr2bl w:val="nil"/>
        </w:tcBorders>
      </w:tcPr>
    </w:tblStylePr>
    <w:tblStylePr w:type="lastRow">
      <w:rPr>
        <w:rFonts w:cs="Calibri"/>
      </w:rPr>
      <w:tblPr>
        <w:tblLayout w:type="fixed"/>
      </w:tblPr>
      <w:tcPr>
        <w:tcBorders>
          <w:tl2br w:val="nil"/>
          <w:tr2bl w:val="nil"/>
        </w:tcBorders>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band1Vert">
      <w:rPr>
        <w:rFonts w:cs="Calibri"/>
      </w:rPr>
      <w:tblPr>
        <w:tblLayout w:type="fixed"/>
      </w:tblPr>
      <w:tcPr>
        <w:shd w:val="pct25" w:color="000000" w:fill="FFFFFF"/>
      </w:tcPr>
    </w:tblStylePr>
    <w:tblStylePr w:type="band2Vert">
      <w:rPr>
        <w:rFonts w:cs="Calibri"/>
      </w:rPr>
      <w:tblPr>
        <w:tblLayout w:type="fixed"/>
      </w:tblPr>
      <w:tcPr>
        <w:shd w:val="pct25" w:color="FFFF00" w:fill="FFFFFF"/>
      </w:tcPr>
    </w:tblStylePr>
    <w:tblStylePr w:type="neCell">
      <w:rPr>
        <w:rFonts w:cs="Calibri"/>
      </w:rPr>
      <w:tblPr>
        <w:tblLayout w:type="fixed"/>
      </w:tblPr>
      <w:tcPr>
        <w:tcBorders>
          <w:tl2br w:val="nil"/>
          <w:tr2bl w:val="nil"/>
        </w:tcBorders>
      </w:tcPr>
    </w:tblStylePr>
    <w:tblStylePr w:type="swCell">
      <w:rPr>
        <w:rFonts w:cs="Calibri"/>
      </w:rPr>
      <w:tblPr>
        <w:tblLayout w:type="fixed"/>
      </w:tblPr>
      <w:tcPr>
        <w:tcBorders>
          <w:tl2br w:val="nil"/>
          <w:tr2bl w:val="nil"/>
        </w:tcBorders>
      </w:tcPr>
    </w:tblStylePr>
  </w:style>
  <w:style w:type="table" w:styleId="108">
    <w:name w:val="Table Columns 2"/>
    <w:basedOn w:val="79"/>
    <w:semiHidden/>
    <w:qFormat/>
    <w:uiPriority w:val="99"/>
    <w:pPr>
      <w:widowControl w:val="0"/>
      <w:spacing w:line="360" w:lineRule="auto"/>
      <w:jc w:val="both"/>
    </w:pPr>
    <w:rPr>
      <w:rFonts w:cs="Calibri"/>
      <w:b/>
      <w:bCs/>
    </w:rPr>
    <w:tblPr>
      <w:tblStyleColBandSize w:val="1"/>
      <w:tblLayout w:type="fixed"/>
    </w:tblPr>
    <w:tblStylePr w:type="firstRow">
      <w:rPr>
        <w:rFonts w:cs="Calibri"/>
      </w:rPr>
      <w:tblPr>
        <w:tblLayout w:type="fixed"/>
      </w:tblPr>
      <w:tcPr>
        <w:tcBorders>
          <w:tl2br w:val="nil"/>
          <w:tr2bl w:val="nil"/>
        </w:tcBorders>
        <w:shd w:val="solid" w:color="000080" w:fill="FFFFFF"/>
      </w:tcPr>
    </w:tblStylePr>
    <w:tblStylePr w:type="lastRow">
      <w:rPr>
        <w:rFonts w:cs="Calibri"/>
      </w:rPr>
      <w:tblPr>
        <w:tblLayout w:type="fixed"/>
      </w:tblPr>
      <w:tcPr>
        <w:tcBorders>
          <w:tl2br w:val="nil"/>
          <w:tr2bl w:val="nil"/>
        </w:tcBorders>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band1Vert">
      <w:rPr>
        <w:rFonts w:cs="Calibri"/>
      </w:rPr>
      <w:tblPr>
        <w:tblLayout w:type="fixed"/>
      </w:tblPr>
      <w:tcPr>
        <w:shd w:val="pct30" w:color="000000" w:fill="FFFFFF"/>
      </w:tcPr>
    </w:tblStylePr>
    <w:tblStylePr w:type="band2Vert">
      <w:rPr>
        <w:rFonts w:cs="Calibri"/>
      </w:rPr>
      <w:tblPr>
        <w:tblLayout w:type="fixed"/>
      </w:tblPr>
      <w:tcPr>
        <w:shd w:val="pct25" w:color="00FF00" w:fill="FFFFFF"/>
      </w:tcPr>
    </w:tblStylePr>
    <w:tblStylePr w:type="neCell">
      <w:rPr>
        <w:rFonts w:cs="Calibri"/>
      </w:rPr>
      <w:tblPr>
        <w:tblLayout w:type="fixed"/>
      </w:tblPr>
      <w:tcPr>
        <w:tcBorders>
          <w:tl2br w:val="nil"/>
          <w:tr2bl w:val="nil"/>
        </w:tcBorders>
      </w:tcPr>
    </w:tblStylePr>
    <w:tblStylePr w:type="swCell">
      <w:rPr>
        <w:rFonts w:cs="Calibri"/>
      </w:rPr>
      <w:tblPr>
        <w:tblLayout w:type="fixed"/>
      </w:tblPr>
      <w:tcPr>
        <w:tcBorders>
          <w:tl2br w:val="nil"/>
          <w:tr2bl w:val="nil"/>
        </w:tcBorders>
      </w:tcPr>
    </w:tblStylePr>
  </w:style>
  <w:style w:type="table" w:styleId="109">
    <w:name w:val="Table Columns 3"/>
    <w:basedOn w:val="79"/>
    <w:semiHidden/>
    <w:qFormat/>
    <w:uiPriority w:val="99"/>
    <w:pPr>
      <w:widowControl w:val="0"/>
      <w:spacing w:line="360" w:lineRule="auto"/>
      <w:jc w:val="both"/>
    </w:pPr>
    <w:rPr>
      <w:rFonts w:cs="Calibri"/>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Calibri"/>
      </w:rPr>
      <w:tblPr>
        <w:tblLayout w:type="fixed"/>
      </w:tblPr>
      <w:tcPr>
        <w:tcBorders>
          <w:tl2br w:val="nil"/>
          <w:tr2bl w:val="nil"/>
        </w:tcBorders>
        <w:shd w:val="solid" w:color="000080" w:fill="FFFFFF"/>
      </w:tcPr>
    </w:tblStylePr>
    <w:tblStylePr w:type="lastRow">
      <w:rPr>
        <w:rFonts w:cs="Calibri"/>
      </w:rPr>
      <w:tblPr>
        <w:tblLayout w:type="fixed"/>
      </w:tblPr>
      <w:tcPr>
        <w:tcBorders>
          <w:top w:val="single" w:color="000080" w:sz="6" w:space="0"/>
          <w:tl2br w:val="nil"/>
          <w:tr2bl w:val="nil"/>
        </w:tcBorders>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band1Vert">
      <w:rPr>
        <w:rFonts w:cs="Calibri"/>
      </w:rPr>
      <w:tblPr>
        <w:tblLayout w:type="fixed"/>
      </w:tblPr>
      <w:tcPr>
        <w:shd w:val="solid" w:color="C0C0C0" w:fill="FFFFFF"/>
      </w:tcPr>
    </w:tblStylePr>
    <w:tblStylePr w:type="band2Vert">
      <w:rPr>
        <w:rFonts w:cs="Calibri"/>
      </w:rPr>
      <w:tblPr>
        <w:tblLayout w:type="fixed"/>
      </w:tblPr>
      <w:tcPr>
        <w:shd w:val="pct10" w:color="000000" w:fill="FFFFFF"/>
      </w:tcPr>
    </w:tblStylePr>
    <w:tblStylePr w:type="neCell">
      <w:rPr>
        <w:rFonts w:cs="Calibri"/>
      </w:rPr>
      <w:tblPr>
        <w:tblLayout w:type="fixed"/>
      </w:tblPr>
      <w:tcPr>
        <w:tcBorders>
          <w:tl2br w:val="nil"/>
          <w:tr2bl w:val="nil"/>
        </w:tcBorders>
      </w:tcPr>
    </w:tblStylePr>
  </w:style>
  <w:style w:type="table" w:styleId="110">
    <w:name w:val="Table Columns 4"/>
    <w:basedOn w:val="79"/>
    <w:semiHidden/>
    <w:qFormat/>
    <w:uiPriority w:val="99"/>
    <w:pPr>
      <w:widowControl w:val="0"/>
      <w:spacing w:line="360" w:lineRule="auto"/>
      <w:jc w:val="both"/>
    </w:pPr>
    <w:rPr>
      <w:rFonts w:cs="Calibri"/>
    </w:rPr>
    <w:tblPr>
      <w:tblStyleColBandSize w:val="1"/>
      <w:tblLayout w:type="fixed"/>
    </w:tblPr>
    <w:tblStylePr w:type="firstRow">
      <w:rPr>
        <w:rFonts w:cs="Calibri"/>
      </w:rPr>
      <w:tblPr>
        <w:tblLayout w:type="fixed"/>
      </w:tblPr>
      <w:tcPr>
        <w:tcBorders>
          <w:tl2br w:val="nil"/>
          <w:tr2bl w:val="nil"/>
        </w:tcBorders>
        <w:shd w:val="solid" w:color="000000" w:fill="FFFFFF"/>
      </w:tcPr>
    </w:tblStylePr>
    <w:tblStylePr w:type="lastRow">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band1Vert">
      <w:rPr>
        <w:rFonts w:cs="Calibri"/>
      </w:rPr>
      <w:tblPr>
        <w:tblLayout w:type="fixed"/>
      </w:tblPr>
      <w:tcPr>
        <w:shd w:val="pct50" w:color="008080" w:fill="FFFFFF"/>
      </w:tcPr>
    </w:tblStylePr>
    <w:tblStylePr w:type="band2Vert">
      <w:rPr>
        <w:rFonts w:cs="Calibri"/>
      </w:rPr>
      <w:tblPr>
        <w:tblLayout w:type="fixed"/>
      </w:tblPr>
      <w:tcPr>
        <w:shd w:val="pct10" w:color="000000" w:fill="FFFFFF"/>
      </w:tcPr>
    </w:tblStylePr>
  </w:style>
  <w:style w:type="table" w:styleId="111">
    <w:name w:val="Table Columns 5"/>
    <w:basedOn w:val="79"/>
    <w:semiHidden/>
    <w:qFormat/>
    <w:uiPriority w:val="99"/>
    <w:pPr>
      <w:widowControl w:val="0"/>
      <w:spacing w:line="360" w:lineRule="auto"/>
      <w:jc w:val="both"/>
    </w:pPr>
    <w:rPr>
      <w:rFonts w:cs="Calibri"/>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Calibri"/>
      </w:rPr>
      <w:tblPr>
        <w:tblLayout w:type="fixed"/>
      </w:tblPr>
      <w:tcPr>
        <w:tcBorders>
          <w:bottom w:val="single" w:color="808080" w:sz="6" w:space="0"/>
          <w:tl2br w:val="nil"/>
          <w:tr2bl w:val="nil"/>
        </w:tcBorders>
      </w:tcPr>
    </w:tblStylePr>
    <w:tblStylePr w:type="lastRow">
      <w:rPr>
        <w:rFonts w:cs="Calibri"/>
      </w:rPr>
      <w:tblPr>
        <w:tblLayout w:type="fixed"/>
      </w:tblPr>
      <w:tcPr>
        <w:tcBorders>
          <w:top w:val="single" w:color="808080" w:sz="6" w:space="0"/>
          <w:tl2br w:val="nil"/>
          <w:tr2bl w:val="nil"/>
        </w:tcBorders>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band1Vert">
      <w:rPr>
        <w:rFonts w:cs="Calibri"/>
      </w:rPr>
      <w:tblPr>
        <w:tblLayout w:type="fixed"/>
      </w:tblPr>
      <w:tcPr>
        <w:shd w:val="solid" w:color="C0C0C0" w:fill="FFFFFF"/>
      </w:tcPr>
    </w:tblStylePr>
    <w:tblStylePr w:type="band2Vert">
      <w:rPr>
        <w:rFonts w:cs="Calibri"/>
        <w:color w:val="auto"/>
      </w:rPr>
    </w:tblStylePr>
  </w:style>
  <w:style w:type="table" w:styleId="112">
    <w:name w:val="Table Grid 1"/>
    <w:basedOn w:val="79"/>
    <w:semiHidden/>
    <w:qFormat/>
    <w:uiPriority w:val="99"/>
    <w:pPr>
      <w:widowControl w:val="0"/>
      <w:spacing w:line="360" w:lineRule="auto"/>
      <w:jc w:val="both"/>
    </w:pPr>
    <w:rPr>
      <w:rFonts w:cs="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nwCell">
      <w:rPr>
        <w:rFonts w:cs="Calibri"/>
      </w:rPr>
      <w:tblPr>
        <w:tblLayout w:type="fixed"/>
      </w:tblPr>
      <w:tcPr>
        <w:tcBorders>
          <w:tl2br w:val="single" w:color="000000" w:sz="6" w:space="0"/>
          <w:tr2bl w:val="nil"/>
        </w:tcBorders>
      </w:tcPr>
    </w:tblStylePr>
  </w:style>
  <w:style w:type="table" w:styleId="113">
    <w:name w:val="Table Grid 2"/>
    <w:basedOn w:val="79"/>
    <w:semiHidden/>
    <w:qFormat/>
    <w:uiPriority w:val="99"/>
    <w:pPr>
      <w:widowControl w:val="0"/>
      <w:spacing w:line="360" w:lineRule="auto"/>
      <w:jc w:val="both"/>
    </w:pPr>
    <w:rPr>
      <w:rFonts w:cs="Calibri"/>
    </w:rPr>
    <w:tblPr>
      <w:tblBorders>
        <w:insideH w:val="single" w:color="000000" w:sz="6" w:space="0"/>
        <w:insideV w:val="single" w:color="000000" w:sz="6" w:space="0"/>
      </w:tblBorders>
      <w:tblLayout w:type="fixed"/>
    </w:tblPr>
    <w:tblStylePr w:type="firstRow">
      <w:rPr>
        <w:rFonts w:cs="Calibri"/>
      </w:rPr>
      <w:tblPr>
        <w:tblLayout w:type="fixed"/>
      </w:tblPr>
      <w:tcPr>
        <w:tcBorders>
          <w:tl2br w:val="nil"/>
          <w:tr2bl w:val="nil"/>
        </w:tcBorders>
      </w:tcPr>
    </w:tblStylePr>
    <w:tblStylePr w:type="lastRow">
      <w:rPr>
        <w:rFonts w:cs="Calibri"/>
      </w:rPr>
      <w:tblPr>
        <w:tblLayout w:type="fixed"/>
      </w:tblPr>
      <w:tcPr>
        <w:tcBorders>
          <w:top w:val="single" w:color="000000" w:sz="6" w:space="0"/>
          <w:tl2br w:val="nil"/>
          <w:tr2bl w:val="nil"/>
        </w:tcBorders>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style>
  <w:style w:type="table" w:styleId="114">
    <w:name w:val="Table Grid 3"/>
    <w:basedOn w:val="79"/>
    <w:semiHidden/>
    <w:qFormat/>
    <w:uiPriority w:val="99"/>
    <w:pPr>
      <w:widowControl w:val="0"/>
      <w:spacing w:line="360" w:lineRule="auto"/>
      <w:jc w:val="both"/>
    </w:pPr>
    <w:rPr>
      <w:rFonts w:cs="Calibri"/>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Calibri"/>
      </w:rPr>
      <w:tblPr>
        <w:tblLayout w:type="fixed"/>
      </w:tblPr>
      <w:tcPr>
        <w:tcBorders>
          <w:bottom w:val="single" w:color="000000" w:sz="6" w:space="0"/>
          <w:tl2br w:val="nil"/>
          <w:tr2bl w:val="nil"/>
        </w:tcBorders>
        <w:shd w:val="pct30" w:color="FFFF00" w:fill="FFFFFF"/>
      </w:tcPr>
    </w:tblStylePr>
    <w:tblStylePr w:type="lastRow">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nwCell">
      <w:rPr>
        <w:rFonts w:cs="Calibri"/>
      </w:rPr>
      <w:tblPr>
        <w:tblLayout w:type="fixed"/>
      </w:tblPr>
      <w:tcPr>
        <w:tcBorders>
          <w:tl2br w:val="single" w:color="000000" w:sz="6" w:space="0"/>
          <w:tr2bl w:val="nil"/>
        </w:tcBorders>
      </w:tcPr>
    </w:tblStylePr>
  </w:style>
  <w:style w:type="table" w:styleId="115">
    <w:name w:val="Table Grid 4"/>
    <w:basedOn w:val="79"/>
    <w:semiHidden/>
    <w:qFormat/>
    <w:uiPriority w:val="99"/>
    <w:pPr>
      <w:widowControl w:val="0"/>
      <w:spacing w:line="360" w:lineRule="auto"/>
      <w:jc w:val="both"/>
    </w:pPr>
    <w:rPr>
      <w:rFonts w:cs="Calibri"/>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Calibri"/>
      </w:rPr>
      <w:tblPr>
        <w:tblLayout w:type="fixed"/>
      </w:tblPr>
      <w:tcPr>
        <w:tcBorders>
          <w:bottom w:val="single" w:color="000000" w:sz="6" w:space="0"/>
          <w:tl2br w:val="nil"/>
          <w:tr2bl w:val="nil"/>
        </w:tcBorders>
        <w:shd w:val="pct30" w:color="FFFF00" w:fill="FFFFFF"/>
      </w:tcPr>
    </w:tblStylePr>
    <w:tblStylePr w:type="lastRow">
      <w:rPr>
        <w:rFonts w:cs="Calibri"/>
      </w:rPr>
      <w:tblPr>
        <w:tblLayout w:type="fixed"/>
      </w:tblPr>
      <w:tcPr>
        <w:tcBorders>
          <w:top w:val="single" w:color="000000" w:sz="6" w:space="0"/>
          <w:tl2br w:val="nil"/>
          <w:tr2bl w:val="nil"/>
        </w:tcBorders>
        <w:shd w:val="pct30" w:color="FFFF00" w:fill="FFFFFF"/>
      </w:tcPr>
    </w:tblStylePr>
    <w:tblStylePr w:type="lastCol">
      <w:rPr>
        <w:rFonts w:cs="Calibri"/>
      </w:rPr>
      <w:tblPr>
        <w:tblLayout w:type="fixed"/>
      </w:tblPr>
      <w:tcPr>
        <w:tcBorders>
          <w:tl2br w:val="nil"/>
          <w:tr2bl w:val="nil"/>
        </w:tcBorders>
      </w:tcPr>
    </w:tblStylePr>
  </w:style>
  <w:style w:type="table" w:styleId="116">
    <w:name w:val="Table Grid 5"/>
    <w:basedOn w:val="79"/>
    <w:semiHidden/>
    <w:qFormat/>
    <w:uiPriority w:val="99"/>
    <w:pPr>
      <w:widowControl w:val="0"/>
      <w:spacing w:line="360" w:lineRule="auto"/>
      <w:jc w:val="both"/>
    </w:pPr>
    <w:rPr>
      <w:rFonts w:cs="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Calibri"/>
      </w:rPr>
      <w:tblPr>
        <w:tblLayout w:type="fixed"/>
      </w:tblPr>
      <w:tcPr>
        <w:tcBorders>
          <w:bottom w:val="single" w:color="000000" w:sz="12" w:space="0"/>
          <w:tl2br w:val="nil"/>
          <w:tr2bl w:val="nil"/>
        </w:tcBorders>
      </w:tcPr>
    </w:tblStylePr>
    <w:tblStylePr w:type="lastRow">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nwCell">
      <w:rPr>
        <w:rFonts w:cs="Calibri"/>
      </w:rPr>
      <w:tblPr>
        <w:tblLayout w:type="fixed"/>
      </w:tblPr>
      <w:tcPr>
        <w:tcBorders>
          <w:tl2br w:val="single" w:color="000000" w:sz="6" w:space="0"/>
          <w:tr2bl w:val="nil"/>
        </w:tcBorders>
      </w:tcPr>
    </w:tblStylePr>
  </w:style>
  <w:style w:type="table" w:styleId="117">
    <w:name w:val="Table Grid 6"/>
    <w:basedOn w:val="79"/>
    <w:semiHidden/>
    <w:qFormat/>
    <w:uiPriority w:val="99"/>
    <w:pPr>
      <w:widowControl w:val="0"/>
      <w:spacing w:line="360" w:lineRule="auto"/>
      <w:jc w:val="both"/>
    </w:pPr>
    <w:rPr>
      <w:rFonts w:cs="Calibri"/>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Calibri"/>
      </w:rPr>
      <w:tblPr>
        <w:tblLayout w:type="fixed"/>
      </w:tblPr>
      <w:tcPr>
        <w:tcBorders>
          <w:bottom w:val="single" w:color="000000" w:sz="6" w:space="0"/>
          <w:tl2br w:val="nil"/>
          <w:tr2bl w:val="nil"/>
        </w:tcBorders>
      </w:tcPr>
    </w:tblStylePr>
    <w:tblStylePr w:type="lastRow">
      <w:rPr>
        <w:rFonts w:cs="Calibri"/>
      </w:rPr>
      <w:tblPr>
        <w:tblLayout w:type="fixed"/>
      </w:tblPr>
      <w:tcPr>
        <w:tcBorders>
          <w:top w:val="single" w:color="000000" w:sz="6" w:space="0"/>
          <w:tl2br w:val="nil"/>
          <w:tr2bl w:val="nil"/>
        </w:tcBorders>
      </w:tcPr>
    </w:tblStylePr>
    <w:tblStylePr w:type="firstCol">
      <w:rPr>
        <w:rFonts w:cs="Calibri"/>
      </w:rPr>
      <w:tblPr>
        <w:tblLayout w:type="fixed"/>
      </w:tblPr>
      <w:tcPr>
        <w:tcBorders>
          <w:tl2br w:val="nil"/>
          <w:tr2bl w:val="nil"/>
        </w:tcBorders>
      </w:tcPr>
    </w:tblStylePr>
    <w:tblStylePr w:type="nwCell">
      <w:rPr>
        <w:rFonts w:cs="Calibri"/>
      </w:rPr>
      <w:tblPr>
        <w:tblLayout w:type="fixed"/>
      </w:tblPr>
      <w:tcPr>
        <w:tcBorders>
          <w:tl2br w:val="single" w:color="000000" w:sz="6" w:space="0"/>
          <w:tr2bl w:val="nil"/>
        </w:tcBorders>
      </w:tcPr>
    </w:tblStylePr>
  </w:style>
  <w:style w:type="table" w:styleId="118">
    <w:name w:val="Table Grid 7"/>
    <w:basedOn w:val="79"/>
    <w:semiHidden/>
    <w:qFormat/>
    <w:uiPriority w:val="99"/>
    <w:pPr>
      <w:widowControl w:val="0"/>
      <w:spacing w:line="360" w:lineRule="auto"/>
      <w:jc w:val="both"/>
    </w:pPr>
    <w:rPr>
      <w:rFonts w:cs="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Calibri"/>
      </w:rPr>
      <w:tblPr>
        <w:tblLayout w:type="fixed"/>
      </w:tblPr>
      <w:tcPr>
        <w:tcBorders>
          <w:bottom w:val="single" w:color="000000" w:sz="12" w:space="0"/>
          <w:tl2br w:val="nil"/>
          <w:tr2bl w:val="nil"/>
        </w:tcBorders>
      </w:tcPr>
    </w:tblStylePr>
    <w:tblStylePr w:type="lastRow">
      <w:rPr>
        <w:rFonts w:cs="Calibri"/>
      </w:rPr>
      <w:tblPr>
        <w:tblLayout w:type="fixed"/>
      </w:tblPr>
      <w:tcPr>
        <w:tcBorders>
          <w:top w:val="single" w:color="000000" w:sz="6" w:space="0"/>
          <w:tl2br w:val="nil"/>
          <w:tr2bl w:val="nil"/>
        </w:tcBorders>
      </w:tcPr>
    </w:tblStylePr>
    <w:tblStylePr w:type="firstCol">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tblStylePr w:type="nwCell">
      <w:rPr>
        <w:rFonts w:cs="Calibri"/>
      </w:rPr>
      <w:tblPr>
        <w:tblLayout w:type="fixed"/>
      </w:tblPr>
      <w:tcPr>
        <w:tcBorders>
          <w:tl2br w:val="single" w:color="000000" w:sz="6" w:space="0"/>
          <w:tr2bl w:val="nil"/>
        </w:tcBorders>
      </w:tcPr>
    </w:tblStylePr>
  </w:style>
  <w:style w:type="table" w:styleId="119">
    <w:name w:val="Table Grid 8"/>
    <w:basedOn w:val="79"/>
    <w:semiHidden/>
    <w:qFormat/>
    <w:uiPriority w:val="99"/>
    <w:pPr>
      <w:widowControl w:val="0"/>
      <w:spacing w:line="360" w:lineRule="auto"/>
      <w:jc w:val="both"/>
    </w:pPr>
    <w:rPr>
      <w:rFonts w:cs="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Calibri"/>
      </w:rPr>
      <w:tblPr>
        <w:tblLayout w:type="fixed"/>
      </w:tblPr>
      <w:tcPr>
        <w:tcBorders>
          <w:tl2br w:val="nil"/>
          <w:tr2bl w:val="nil"/>
        </w:tcBorders>
        <w:shd w:val="solid" w:color="000080" w:fill="FFFFFF"/>
      </w:tcPr>
    </w:tblStylePr>
    <w:tblStylePr w:type="lastRow">
      <w:rPr>
        <w:rFonts w:cs="Calibri"/>
      </w:rPr>
      <w:tblPr>
        <w:tblLayout w:type="fixed"/>
      </w:tblPr>
      <w:tcPr>
        <w:tcBorders>
          <w:tl2br w:val="nil"/>
          <w:tr2bl w:val="nil"/>
        </w:tcBorders>
      </w:tcPr>
    </w:tblStylePr>
    <w:tblStylePr w:type="lastCol">
      <w:rPr>
        <w:rFonts w:cs="Calibri"/>
      </w:rPr>
      <w:tblPr>
        <w:tblLayout w:type="fixed"/>
      </w:tblPr>
      <w:tcPr>
        <w:tcBorders>
          <w:tl2br w:val="nil"/>
          <w:tr2bl w:val="nil"/>
        </w:tcBorders>
      </w:tcPr>
    </w:tblStylePr>
  </w:style>
  <w:style w:type="table" w:styleId="120">
    <w:name w:val="Table Web 1"/>
    <w:basedOn w:val="79"/>
    <w:semiHidden/>
    <w:qFormat/>
    <w:uiPriority w:val="99"/>
    <w:pPr>
      <w:widowControl w:val="0"/>
      <w:spacing w:line="360" w:lineRule="auto"/>
      <w:jc w:val="both"/>
    </w:pPr>
    <w:rPr>
      <w:rFonts w:cs="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Calibri"/>
      </w:rPr>
      <w:tblPr>
        <w:tblLayout w:type="fixed"/>
      </w:tblPr>
      <w:tcPr>
        <w:tcBorders>
          <w:tl2br w:val="nil"/>
          <w:tr2bl w:val="nil"/>
        </w:tcBorders>
      </w:tcPr>
    </w:tblStylePr>
  </w:style>
  <w:style w:type="table" w:styleId="121">
    <w:name w:val="Table Web 2"/>
    <w:basedOn w:val="79"/>
    <w:semiHidden/>
    <w:qFormat/>
    <w:uiPriority w:val="99"/>
    <w:pPr>
      <w:widowControl w:val="0"/>
      <w:spacing w:line="360" w:lineRule="auto"/>
      <w:jc w:val="both"/>
    </w:pPr>
    <w:rPr>
      <w:rFonts w:cs="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Calibri"/>
      </w:rPr>
      <w:tblPr>
        <w:tblLayout w:type="fixed"/>
      </w:tblPr>
      <w:tcPr>
        <w:tcBorders>
          <w:tl2br w:val="nil"/>
          <w:tr2bl w:val="nil"/>
        </w:tcBorders>
      </w:tcPr>
    </w:tblStylePr>
  </w:style>
  <w:style w:type="table" w:styleId="122">
    <w:name w:val="Table Web 3"/>
    <w:basedOn w:val="79"/>
    <w:semiHidden/>
    <w:qFormat/>
    <w:uiPriority w:val="99"/>
    <w:pPr>
      <w:widowControl w:val="0"/>
      <w:spacing w:line="360" w:lineRule="auto"/>
      <w:jc w:val="both"/>
    </w:pPr>
    <w:rPr>
      <w:rFonts w:cs="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Calibri"/>
      </w:rPr>
      <w:tblPr>
        <w:tblLayout w:type="fixed"/>
      </w:tblPr>
      <w:tcPr>
        <w:tcBorders>
          <w:tl2br w:val="nil"/>
          <w:tr2bl w:val="nil"/>
        </w:tcBorders>
      </w:tcPr>
    </w:tblStylePr>
  </w:style>
  <w:style w:type="table" w:styleId="123">
    <w:name w:val="Table Professional"/>
    <w:basedOn w:val="79"/>
    <w:semiHidden/>
    <w:qFormat/>
    <w:uiPriority w:val="99"/>
    <w:pPr>
      <w:widowControl w:val="0"/>
      <w:spacing w:line="360" w:lineRule="auto"/>
      <w:jc w:val="both"/>
    </w:pPr>
    <w:rPr>
      <w:rFonts w:cs="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Calibri"/>
      </w:rPr>
      <w:tblPr>
        <w:tblLayout w:type="fixed"/>
      </w:tblPr>
      <w:tcPr>
        <w:tcBorders>
          <w:tl2br w:val="nil"/>
          <w:tr2bl w:val="nil"/>
        </w:tcBorders>
        <w:shd w:val="solid" w:color="000000" w:fill="FFFFFF"/>
      </w:tcPr>
    </w:tblStylePr>
  </w:style>
  <w:style w:type="character" w:customStyle="1" w:styleId="124">
    <w:name w:val="标题 1 字符"/>
    <w:basedOn w:val="64"/>
    <w:link w:val="4"/>
    <w:qFormat/>
    <w:locked/>
    <w:uiPriority w:val="99"/>
    <w:rPr>
      <w:rFonts w:ascii="黑体" w:hAnsi="Calibri" w:eastAsia="黑体" w:cs="黑体"/>
      <w:kern w:val="44"/>
      <w:sz w:val="44"/>
      <w:szCs w:val="44"/>
      <w:lang w:val="en-US" w:eastAsia="en-US"/>
    </w:rPr>
  </w:style>
  <w:style w:type="character" w:customStyle="1" w:styleId="125">
    <w:name w:val="标题 2 字符"/>
    <w:basedOn w:val="64"/>
    <w:link w:val="5"/>
    <w:qFormat/>
    <w:locked/>
    <w:uiPriority w:val="99"/>
    <w:rPr>
      <w:rFonts w:ascii="宋体" w:hAnsi="Cambria" w:eastAsia="宋体" w:cs="宋体"/>
      <w:sz w:val="22"/>
      <w:szCs w:val="22"/>
      <w:lang w:val="en-US" w:eastAsia="en-US"/>
    </w:rPr>
  </w:style>
  <w:style w:type="character" w:customStyle="1" w:styleId="126">
    <w:name w:val="标题 3 字符"/>
    <w:basedOn w:val="64"/>
    <w:link w:val="6"/>
    <w:qFormat/>
    <w:locked/>
    <w:uiPriority w:val="99"/>
    <w:rPr>
      <w:rFonts w:ascii="宋体" w:hAnsi="Calibri" w:eastAsia="宋体" w:cs="宋体"/>
      <w:kern w:val="21"/>
      <w:sz w:val="21"/>
      <w:szCs w:val="21"/>
      <w:lang w:val="en-US" w:eastAsia="en-US"/>
    </w:rPr>
  </w:style>
  <w:style w:type="character" w:customStyle="1" w:styleId="127">
    <w:name w:val="标题 4 字符"/>
    <w:basedOn w:val="64"/>
    <w:link w:val="7"/>
    <w:qFormat/>
    <w:locked/>
    <w:uiPriority w:val="99"/>
    <w:rPr>
      <w:rFonts w:ascii="宋体" w:hAnsi="Cambria" w:eastAsia="宋体" w:cs="宋体"/>
      <w:kern w:val="21"/>
      <w:sz w:val="21"/>
      <w:szCs w:val="21"/>
      <w:lang w:val="en-US" w:eastAsia="en-US"/>
    </w:rPr>
  </w:style>
  <w:style w:type="character" w:customStyle="1" w:styleId="128">
    <w:name w:val="标题 5 字符"/>
    <w:basedOn w:val="64"/>
    <w:link w:val="8"/>
    <w:qFormat/>
    <w:locked/>
    <w:uiPriority w:val="99"/>
    <w:rPr>
      <w:rFonts w:cs="Times New Roman"/>
      <w:kern w:val="0"/>
      <w:sz w:val="28"/>
      <w:szCs w:val="28"/>
      <w:lang w:eastAsia="en-US"/>
    </w:rPr>
  </w:style>
  <w:style w:type="character" w:customStyle="1" w:styleId="129">
    <w:name w:val="标题 6 字符"/>
    <w:basedOn w:val="64"/>
    <w:link w:val="9"/>
    <w:semiHidden/>
    <w:qFormat/>
    <w:locked/>
    <w:uiPriority w:val="99"/>
    <w:rPr>
      <w:rFonts w:ascii="Cambria" w:hAnsi="Cambria" w:eastAsia="宋体" w:cs="Cambria"/>
      <w:b/>
      <w:bCs/>
      <w:kern w:val="0"/>
      <w:sz w:val="24"/>
      <w:szCs w:val="24"/>
      <w:lang w:eastAsia="en-US"/>
    </w:rPr>
  </w:style>
  <w:style w:type="character" w:customStyle="1" w:styleId="130">
    <w:name w:val="标题 7 字符"/>
    <w:basedOn w:val="64"/>
    <w:link w:val="10"/>
    <w:semiHidden/>
    <w:qFormat/>
    <w:locked/>
    <w:uiPriority w:val="99"/>
    <w:rPr>
      <w:rFonts w:cs="Times New Roman"/>
      <w:b/>
      <w:bCs/>
      <w:kern w:val="0"/>
      <w:sz w:val="24"/>
      <w:szCs w:val="24"/>
      <w:lang w:eastAsia="en-US"/>
    </w:rPr>
  </w:style>
  <w:style w:type="character" w:customStyle="1" w:styleId="131">
    <w:name w:val="标题 8 字符"/>
    <w:basedOn w:val="64"/>
    <w:link w:val="11"/>
    <w:semiHidden/>
    <w:qFormat/>
    <w:locked/>
    <w:uiPriority w:val="99"/>
    <w:rPr>
      <w:rFonts w:ascii="Cambria" w:hAnsi="Cambria" w:eastAsia="宋体" w:cs="Cambria"/>
      <w:kern w:val="0"/>
      <w:sz w:val="24"/>
      <w:szCs w:val="24"/>
      <w:lang w:eastAsia="en-US"/>
    </w:rPr>
  </w:style>
  <w:style w:type="character" w:customStyle="1" w:styleId="132">
    <w:name w:val="标题 9 字符"/>
    <w:basedOn w:val="64"/>
    <w:link w:val="12"/>
    <w:semiHidden/>
    <w:qFormat/>
    <w:locked/>
    <w:uiPriority w:val="99"/>
    <w:rPr>
      <w:rFonts w:ascii="Cambria" w:hAnsi="Cambria" w:eastAsia="宋体" w:cs="Cambria"/>
      <w:kern w:val="0"/>
      <w:sz w:val="21"/>
      <w:szCs w:val="21"/>
      <w:lang w:eastAsia="en-US"/>
    </w:rPr>
  </w:style>
  <w:style w:type="character" w:customStyle="1" w:styleId="133">
    <w:name w:val="正文文本 字符"/>
    <w:basedOn w:val="64"/>
    <w:link w:val="3"/>
    <w:semiHidden/>
    <w:qFormat/>
    <w:locked/>
    <w:uiPriority w:val="99"/>
    <w:rPr>
      <w:rFonts w:cs="Times New Roman"/>
      <w:kern w:val="0"/>
      <w:sz w:val="22"/>
      <w:szCs w:val="22"/>
      <w:lang w:eastAsia="en-US"/>
    </w:rPr>
  </w:style>
  <w:style w:type="character" w:customStyle="1" w:styleId="134">
    <w:name w:val="正文文本首行缩进 字符"/>
    <w:basedOn w:val="133"/>
    <w:link w:val="2"/>
    <w:semiHidden/>
    <w:qFormat/>
    <w:locked/>
    <w:uiPriority w:val="99"/>
    <w:rPr>
      <w:rFonts w:cs="Times New Roman"/>
      <w:kern w:val="0"/>
      <w:sz w:val="22"/>
      <w:szCs w:val="22"/>
      <w:lang w:eastAsia="en-US"/>
    </w:rPr>
  </w:style>
  <w:style w:type="character" w:customStyle="1" w:styleId="135">
    <w:name w:val="注释标题 字符"/>
    <w:basedOn w:val="64"/>
    <w:link w:val="15"/>
    <w:semiHidden/>
    <w:qFormat/>
    <w:locked/>
    <w:uiPriority w:val="99"/>
    <w:rPr>
      <w:rFonts w:cs="Times New Roman"/>
      <w:kern w:val="0"/>
      <w:sz w:val="22"/>
      <w:szCs w:val="22"/>
      <w:lang w:eastAsia="en-US"/>
    </w:rPr>
  </w:style>
  <w:style w:type="character" w:customStyle="1" w:styleId="136">
    <w:name w:val="电子邮件签名 字符"/>
    <w:basedOn w:val="64"/>
    <w:link w:val="17"/>
    <w:semiHidden/>
    <w:qFormat/>
    <w:locked/>
    <w:uiPriority w:val="99"/>
    <w:rPr>
      <w:rFonts w:cs="Times New Roman"/>
      <w:kern w:val="0"/>
      <w:sz w:val="22"/>
      <w:szCs w:val="22"/>
      <w:lang w:eastAsia="en-US"/>
    </w:rPr>
  </w:style>
  <w:style w:type="character" w:customStyle="1" w:styleId="137">
    <w:name w:val="文档结构图 字符"/>
    <w:basedOn w:val="64"/>
    <w:link w:val="22"/>
    <w:semiHidden/>
    <w:qFormat/>
    <w:locked/>
    <w:uiPriority w:val="99"/>
    <w:rPr>
      <w:rFonts w:ascii="宋体" w:cs="宋体"/>
      <w:kern w:val="0"/>
      <w:sz w:val="18"/>
      <w:szCs w:val="18"/>
      <w:lang w:eastAsia="en-US"/>
    </w:rPr>
  </w:style>
  <w:style w:type="character" w:customStyle="1" w:styleId="138">
    <w:name w:val="称呼 字符"/>
    <w:basedOn w:val="64"/>
    <w:link w:val="23"/>
    <w:semiHidden/>
    <w:qFormat/>
    <w:locked/>
    <w:uiPriority w:val="99"/>
    <w:rPr>
      <w:rFonts w:cs="Times New Roman"/>
      <w:kern w:val="0"/>
      <w:sz w:val="22"/>
      <w:szCs w:val="22"/>
      <w:lang w:eastAsia="en-US"/>
    </w:rPr>
  </w:style>
  <w:style w:type="character" w:customStyle="1" w:styleId="139">
    <w:name w:val="正文文本 3 字符"/>
    <w:basedOn w:val="64"/>
    <w:link w:val="24"/>
    <w:semiHidden/>
    <w:qFormat/>
    <w:locked/>
    <w:uiPriority w:val="99"/>
    <w:rPr>
      <w:rFonts w:cs="Times New Roman"/>
      <w:kern w:val="0"/>
      <w:sz w:val="16"/>
      <w:szCs w:val="16"/>
      <w:lang w:eastAsia="en-US"/>
    </w:rPr>
  </w:style>
  <w:style w:type="character" w:customStyle="1" w:styleId="140">
    <w:name w:val="结束语 字符"/>
    <w:basedOn w:val="64"/>
    <w:link w:val="25"/>
    <w:semiHidden/>
    <w:qFormat/>
    <w:locked/>
    <w:uiPriority w:val="99"/>
    <w:rPr>
      <w:rFonts w:cs="Times New Roman"/>
      <w:kern w:val="0"/>
      <w:sz w:val="22"/>
      <w:szCs w:val="22"/>
      <w:lang w:eastAsia="en-US"/>
    </w:rPr>
  </w:style>
  <w:style w:type="character" w:customStyle="1" w:styleId="141">
    <w:name w:val="正文文本缩进 字符"/>
    <w:basedOn w:val="64"/>
    <w:link w:val="27"/>
    <w:semiHidden/>
    <w:qFormat/>
    <w:locked/>
    <w:uiPriority w:val="99"/>
    <w:rPr>
      <w:rFonts w:cs="Times New Roman"/>
      <w:kern w:val="0"/>
      <w:sz w:val="22"/>
      <w:szCs w:val="22"/>
      <w:lang w:eastAsia="en-US"/>
    </w:rPr>
  </w:style>
  <w:style w:type="character" w:customStyle="1" w:styleId="142">
    <w:name w:val="HTML 地址 字符"/>
    <w:basedOn w:val="64"/>
    <w:link w:val="33"/>
    <w:semiHidden/>
    <w:qFormat/>
    <w:locked/>
    <w:uiPriority w:val="99"/>
    <w:rPr>
      <w:rFonts w:cs="Times New Roman"/>
      <w:i/>
      <w:iCs/>
      <w:kern w:val="0"/>
      <w:sz w:val="22"/>
      <w:szCs w:val="22"/>
      <w:lang w:eastAsia="en-US"/>
    </w:rPr>
  </w:style>
  <w:style w:type="character" w:customStyle="1" w:styleId="143">
    <w:name w:val="纯文本 字符"/>
    <w:basedOn w:val="64"/>
    <w:link w:val="36"/>
    <w:semiHidden/>
    <w:qFormat/>
    <w:locked/>
    <w:uiPriority w:val="99"/>
    <w:rPr>
      <w:rFonts w:ascii="宋体" w:hAnsi="Courier New" w:cs="宋体"/>
      <w:kern w:val="0"/>
      <w:sz w:val="21"/>
      <w:szCs w:val="21"/>
      <w:lang w:eastAsia="en-US"/>
    </w:rPr>
  </w:style>
  <w:style w:type="character" w:customStyle="1" w:styleId="144">
    <w:name w:val="日期 字符"/>
    <w:basedOn w:val="64"/>
    <w:link w:val="39"/>
    <w:semiHidden/>
    <w:qFormat/>
    <w:locked/>
    <w:uiPriority w:val="99"/>
    <w:rPr>
      <w:rFonts w:cs="Times New Roman"/>
      <w:kern w:val="0"/>
      <w:sz w:val="22"/>
      <w:szCs w:val="22"/>
      <w:lang w:eastAsia="en-US"/>
    </w:rPr>
  </w:style>
  <w:style w:type="character" w:customStyle="1" w:styleId="145">
    <w:name w:val="正文文本缩进 2 字符"/>
    <w:basedOn w:val="64"/>
    <w:link w:val="40"/>
    <w:semiHidden/>
    <w:qFormat/>
    <w:locked/>
    <w:uiPriority w:val="99"/>
    <w:rPr>
      <w:rFonts w:cs="Times New Roman"/>
      <w:kern w:val="0"/>
      <w:sz w:val="22"/>
      <w:szCs w:val="22"/>
      <w:lang w:eastAsia="en-US"/>
    </w:rPr>
  </w:style>
  <w:style w:type="character" w:customStyle="1" w:styleId="146">
    <w:name w:val="批注框文本 字符"/>
    <w:basedOn w:val="64"/>
    <w:link w:val="42"/>
    <w:semiHidden/>
    <w:qFormat/>
    <w:locked/>
    <w:uiPriority w:val="99"/>
    <w:rPr>
      <w:rFonts w:cs="Times New Roman"/>
      <w:kern w:val="0"/>
      <w:sz w:val="18"/>
      <w:szCs w:val="18"/>
      <w:lang w:eastAsia="en-US"/>
    </w:rPr>
  </w:style>
  <w:style w:type="character" w:customStyle="1" w:styleId="147">
    <w:name w:val="页脚 字符"/>
    <w:basedOn w:val="64"/>
    <w:link w:val="43"/>
    <w:semiHidden/>
    <w:qFormat/>
    <w:locked/>
    <w:uiPriority w:val="99"/>
    <w:rPr>
      <w:rFonts w:cs="Times New Roman"/>
      <w:kern w:val="0"/>
      <w:sz w:val="18"/>
      <w:szCs w:val="18"/>
      <w:lang w:eastAsia="en-US"/>
    </w:rPr>
  </w:style>
  <w:style w:type="character" w:customStyle="1" w:styleId="148">
    <w:name w:val="正文文本首行缩进 2 字符"/>
    <w:basedOn w:val="141"/>
    <w:link w:val="45"/>
    <w:semiHidden/>
    <w:qFormat/>
    <w:locked/>
    <w:uiPriority w:val="99"/>
    <w:rPr>
      <w:rFonts w:ascii="宋体" w:hAnsi="Calibri" w:eastAsia="宋体" w:cs="宋体"/>
      <w:kern w:val="0"/>
      <w:sz w:val="21"/>
      <w:szCs w:val="21"/>
      <w:lang w:val="en-US" w:eastAsia="en-US"/>
    </w:rPr>
  </w:style>
  <w:style w:type="character" w:customStyle="1" w:styleId="149">
    <w:name w:val="页眉 字符"/>
    <w:basedOn w:val="64"/>
    <w:link w:val="46"/>
    <w:semiHidden/>
    <w:qFormat/>
    <w:locked/>
    <w:uiPriority w:val="99"/>
    <w:rPr>
      <w:rFonts w:cs="Times New Roman"/>
      <w:kern w:val="0"/>
      <w:sz w:val="18"/>
      <w:szCs w:val="18"/>
      <w:lang w:eastAsia="en-US"/>
    </w:rPr>
  </w:style>
  <w:style w:type="character" w:customStyle="1" w:styleId="150">
    <w:name w:val="签名 字符"/>
    <w:basedOn w:val="64"/>
    <w:link w:val="47"/>
    <w:semiHidden/>
    <w:qFormat/>
    <w:locked/>
    <w:uiPriority w:val="99"/>
    <w:rPr>
      <w:rFonts w:cs="Times New Roman"/>
      <w:kern w:val="0"/>
      <w:sz w:val="22"/>
      <w:szCs w:val="22"/>
      <w:lang w:eastAsia="en-US"/>
    </w:rPr>
  </w:style>
  <w:style w:type="character" w:customStyle="1" w:styleId="151">
    <w:name w:val="副标题 字符"/>
    <w:basedOn w:val="64"/>
    <w:link w:val="50"/>
    <w:qFormat/>
    <w:locked/>
    <w:uiPriority w:val="99"/>
    <w:rPr>
      <w:rFonts w:ascii="Cambria" w:hAnsi="Cambria" w:cs="Cambria"/>
      <w:b/>
      <w:bCs/>
      <w:kern w:val="28"/>
      <w:sz w:val="32"/>
      <w:szCs w:val="32"/>
      <w:lang w:eastAsia="en-US"/>
    </w:rPr>
  </w:style>
  <w:style w:type="character" w:customStyle="1" w:styleId="152">
    <w:name w:val="正文文本缩进 3 字符"/>
    <w:basedOn w:val="64"/>
    <w:link w:val="54"/>
    <w:semiHidden/>
    <w:qFormat/>
    <w:locked/>
    <w:uiPriority w:val="99"/>
    <w:rPr>
      <w:rFonts w:cs="Times New Roman"/>
      <w:kern w:val="0"/>
      <w:sz w:val="16"/>
      <w:szCs w:val="16"/>
      <w:lang w:eastAsia="en-US"/>
    </w:rPr>
  </w:style>
  <w:style w:type="character" w:customStyle="1" w:styleId="153">
    <w:name w:val="正文文本 2 字符"/>
    <w:basedOn w:val="64"/>
    <w:link w:val="56"/>
    <w:semiHidden/>
    <w:qFormat/>
    <w:locked/>
    <w:uiPriority w:val="99"/>
    <w:rPr>
      <w:rFonts w:cs="Times New Roman"/>
      <w:kern w:val="0"/>
      <w:sz w:val="22"/>
      <w:szCs w:val="22"/>
      <w:lang w:eastAsia="en-US"/>
    </w:rPr>
  </w:style>
  <w:style w:type="character" w:customStyle="1" w:styleId="154">
    <w:name w:val="信息标题 字符"/>
    <w:basedOn w:val="64"/>
    <w:link w:val="59"/>
    <w:semiHidden/>
    <w:qFormat/>
    <w:locked/>
    <w:uiPriority w:val="99"/>
    <w:rPr>
      <w:rFonts w:ascii="Cambria" w:hAnsi="Cambria" w:eastAsia="宋体" w:cs="Cambria"/>
      <w:kern w:val="0"/>
      <w:sz w:val="24"/>
      <w:szCs w:val="24"/>
      <w:shd w:val="pct20" w:color="auto" w:fill="auto"/>
      <w:lang w:eastAsia="en-US"/>
    </w:rPr>
  </w:style>
  <w:style w:type="character" w:customStyle="1" w:styleId="155">
    <w:name w:val="HTML 预设格式 字符"/>
    <w:basedOn w:val="64"/>
    <w:link w:val="60"/>
    <w:semiHidden/>
    <w:qFormat/>
    <w:locked/>
    <w:uiPriority w:val="99"/>
    <w:rPr>
      <w:rFonts w:ascii="Courier New" w:hAnsi="Courier New" w:cs="Courier New"/>
      <w:kern w:val="0"/>
      <w:sz w:val="20"/>
      <w:szCs w:val="20"/>
      <w:lang w:eastAsia="en-US"/>
    </w:rPr>
  </w:style>
  <w:style w:type="character" w:customStyle="1" w:styleId="156">
    <w:name w:val="标题 字符"/>
    <w:basedOn w:val="64"/>
    <w:link w:val="63"/>
    <w:qFormat/>
    <w:locked/>
    <w:uiPriority w:val="99"/>
    <w:rPr>
      <w:rFonts w:ascii="Cambria" w:hAnsi="Cambria" w:eastAsia="宋体" w:cs="Cambria"/>
      <w:sz w:val="32"/>
      <w:szCs w:val="32"/>
      <w:lang w:val="en-US" w:eastAsia="en-US"/>
    </w:rPr>
  </w:style>
  <w:style w:type="paragraph" w:customStyle="1" w:styleId="157">
    <w:name w:val="Default"/>
    <w:semiHidden/>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58">
    <w:name w:val="正文居中"/>
    <w:basedOn w:val="1"/>
    <w:qFormat/>
    <w:uiPriority w:val="99"/>
    <w:pPr>
      <w:jc w:val="center"/>
    </w:pPr>
    <w:rPr>
      <w:u w:val="single"/>
      <w:lang w:eastAsia="zh-CN"/>
    </w:rPr>
  </w:style>
  <w:style w:type="paragraph" w:customStyle="1" w:styleId="159">
    <w:name w:val="正文空两格"/>
    <w:basedOn w:val="1"/>
    <w:semiHidden/>
    <w:qFormat/>
    <w:uiPriority w:val="99"/>
    <w:pPr>
      <w:ind w:firstLine="200" w:firstLineChars="200"/>
    </w:pPr>
    <w:rPr>
      <w:rFonts w:ascii="Cambria" w:hAnsi="Cambria" w:cs="Cambria"/>
      <w:u w:color="000000"/>
    </w:rPr>
  </w:style>
  <w:style w:type="paragraph" w:customStyle="1" w:styleId="160">
    <w:name w:val="TOC Heading1"/>
    <w:basedOn w:val="4"/>
    <w:next w:val="1"/>
    <w:qFormat/>
    <w:uiPriority w:val="99"/>
    <w:pPr>
      <w:keepNext/>
      <w:keepLines/>
      <w:widowControl/>
      <w:spacing w:before="480" w:line="276" w:lineRule="auto"/>
      <w:jc w:val="left"/>
      <w:outlineLvl w:val="9"/>
    </w:pPr>
    <w:rPr>
      <w:rFonts w:ascii="Cambria" w:hAnsi="Cambria" w:eastAsia="宋体" w:cs="Cambria"/>
      <w:b/>
      <w:bCs/>
      <w:color w:val="365F91"/>
      <w:kern w:val="0"/>
      <w:sz w:val="28"/>
      <w:szCs w:val="28"/>
      <w:lang w:eastAsia="zh-CN"/>
    </w:rPr>
  </w:style>
  <w:style w:type="paragraph" w:customStyle="1" w:styleId="161">
    <w:name w:val="表格字"/>
    <w:basedOn w:val="1"/>
    <w:semiHidden/>
    <w:qFormat/>
    <w:uiPriority w:val="99"/>
    <w:pPr>
      <w:snapToGrid w:val="0"/>
      <w:spacing w:line="240" w:lineRule="auto"/>
    </w:pPr>
  </w:style>
  <w:style w:type="paragraph" w:customStyle="1" w:styleId="162">
    <w:name w:val="表格文字"/>
    <w:basedOn w:val="1"/>
    <w:qFormat/>
    <w:uiPriority w:val="99"/>
    <w:pPr>
      <w:spacing w:line="240" w:lineRule="auto"/>
    </w:pPr>
    <w:rPr>
      <w:rFonts w:hAnsi="宋体"/>
    </w:rPr>
  </w:style>
  <w:style w:type="paragraph" w:customStyle="1" w:styleId="163">
    <w:name w:val="正文1"/>
    <w:basedOn w:val="1"/>
    <w:qFormat/>
    <w:uiPriority w:val="99"/>
    <w:pPr>
      <w:tabs>
        <w:tab w:val="left" w:pos="482"/>
        <w:tab w:val="left" w:pos="2183"/>
        <w:tab w:val="left" w:pos="3884"/>
        <w:tab w:val="left" w:pos="5585"/>
      </w:tabs>
      <w:wordWrap w:val="0"/>
      <w:adjustRightInd w:val="0"/>
      <w:snapToGrid w:val="0"/>
      <w:spacing w:line="240" w:lineRule="auto"/>
      <w:textAlignment w:val="baseline"/>
    </w:pPr>
    <w:rPr>
      <w:rFonts w:ascii="Times New Roman" w:hAnsi="Times New Roman" w:cs="Times New Roman"/>
      <w:lang w:eastAsia="zh-CN"/>
    </w:rPr>
  </w:style>
  <w:style w:type="character" w:customStyle="1" w:styleId="164">
    <w:name w:val="附表标题 Char"/>
    <w:link w:val="165"/>
    <w:qFormat/>
    <w:locked/>
    <w:uiPriority w:val="99"/>
    <w:rPr>
      <w:rFonts w:ascii="黑体" w:hAnsi="宋体" w:eastAsia="黑体"/>
      <w:sz w:val="24"/>
    </w:rPr>
  </w:style>
  <w:style w:type="paragraph" w:customStyle="1" w:styleId="165">
    <w:name w:val="附表标题"/>
    <w:basedOn w:val="1"/>
    <w:link w:val="164"/>
    <w:qFormat/>
    <w:uiPriority w:val="99"/>
    <w:pPr>
      <w:spacing w:line="400" w:lineRule="exact"/>
      <w:outlineLvl w:val="1"/>
    </w:pPr>
    <w:rPr>
      <w:rFonts w:ascii="黑体" w:hAnsi="宋体" w:eastAsia="黑体" w:cs="Times New Roman"/>
      <w:sz w:val="24"/>
      <w:szCs w:val="20"/>
      <w:lang w:eastAsia="zh-CN"/>
    </w:rPr>
  </w:style>
  <w:style w:type="character" w:customStyle="1" w:styleId="166">
    <w:name w:val="fontstyle01"/>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94</Pages>
  <Words>7969</Words>
  <Characters>45424</Characters>
  <Lines>378</Lines>
  <Paragraphs>106</Paragraphs>
  <TotalTime>1</TotalTime>
  <ScaleCrop>false</ScaleCrop>
  <LinksUpToDate>false</LinksUpToDate>
  <CharactersWithSpaces>53287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2020-03-05T08:16:00Z</dcterms:created>
  <dc:creator>袁静</dc:creator>
  <cp:lastModifiedBy>NTKO</cp:lastModifiedBy>
  <dcterms:modified xsi:type="dcterms:W3CDTF">2021-09-30T09:20:00Z</dcterms:modified>
  <dc:title>中华人民共和国</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7A5D82C5CC5140E4B54193DFB18C3089</vt:lpwstr>
  </property>
</Properties>
</file>